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F0" w:rsidRPr="00E47501" w:rsidRDefault="00972AF0" w:rsidP="00E47501">
      <w:pPr>
        <w:spacing w:after="0" w:line="240" w:lineRule="auto"/>
        <w:rPr>
          <w:rFonts w:ascii="Verdana" w:eastAsia="Calibri" w:hAnsi="Verdana" w:cs="Verdana"/>
          <w:sz w:val="16"/>
          <w:szCs w:val="16"/>
          <w:lang w:eastAsia="en-US"/>
        </w:rPr>
      </w:pPr>
    </w:p>
    <w:p w:rsidR="001B3A03" w:rsidRDefault="001B3A03" w:rsidP="001B3A03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>
            <wp:extent cx="6699643" cy="1038225"/>
            <wp:effectExtent l="19050" t="0" r="5957" b="0"/>
            <wp:docPr id="10" name="Immagine 2" descr="C:\Users\Pchouse\AppData\Local\Temp\Rar$DIa0.461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house\AppData\Local\Temp\Rar$DIa0.461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034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1809" w:type="dxa"/>
        <w:tblLayout w:type="fixed"/>
        <w:tblLook w:val="0000"/>
      </w:tblPr>
      <w:tblGrid>
        <w:gridCol w:w="1985"/>
        <w:gridCol w:w="6662"/>
        <w:gridCol w:w="1843"/>
      </w:tblGrid>
      <w:tr w:rsidR="001B3A03" w:rsidRPr="000412BD" w:rsidTr="001B3A03">
        <w:trPr>
          <w:trHeight w:val="24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A03" w:rsidRPr="000412BD" w:rsidRDefault="001B3A03" w:rsidP="00B21B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495300" cy="609600"/>
                  <wp:effectExtent l="19050" t="19050" r="19050" b="19050"/>
                  <wp:docPr id="11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B3A03" w:rsidRPr="000412BD" w:rsidRDefault="001B3A03" w:rsidP="00B21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B3A03" w:rsidRPr="000412BD" w:rsidRDefault="001B3A03" w:rsidP="00B21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A03" w:rsidRPr="000412BD" w:rsidRDefault="001B3A03" w:rsidP="001B3A0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Ministero   dell’ Istruzione, dell’ Università  e  della Ricerca</w:t>
            </w:r>
          </w:p>
          <w:p w:rsidR="001B3A03" w:rsidRPr="000412BD" w:rsidRDefault="001B3A03" w:rsidP="00B21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ISTITUTO COMPRENSIVO DI MARCELLINA</w:t>
            </w:r>
          </w:p>
          <w:p w:rsidR="001B3A03" w:rsidRPr="000412BD" w:rsidRDefault="001B3A03" w:rsidP="00B21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SCUOLA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INFANZIA</w:t>
            </w:r>
            <w:r w:rsidRPr="00041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PRIMARIA</w:t>
            </w:r>
            <w:r w:rsidRPr="00041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SECONDARIA I GRADO</w:t>
            </w:r>
          </w:p>
          <w:p w:rsidR="001B3A03" w:rsidRPr="000412BD" w:rsidRDefault="001B3A03" w:rsidP="00B21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Via  A. MANZONI,  3   MARCELLINA (ROMA)</w:t>
            </w:r>
          </w:p>
          <w:p w:rsidR="001B3A03" w:rsidRPr="000412BD" w:rsidRDefault="001B3A03" w:rsidP="00B21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BD">
              <w:rPr>
                <w:rFonts w:ascii="Wingdings" w:eastAsia="Times New Roman" w:hAnsi="Wingdings" w:cs="Times New Roman"/>
                <w:sz w:val="20"/>
                <w:szCs w:val="20"/>
                <w:lang w:eastAsia="ar-SA"/>
              </w:rPr>
              <w:t></w:t>
            </w:r>
            <w:r w:rsidRPr="000412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tel. segreteria 0774/424464   </w:t>
            </w:r>
            <w:r w:rsidRPr="000412BD">
              <w:rPr>
                <w:rFonts w:ascii="Wingdings 2" w:eastAsia="Times New Roman" w:hAnsi="Wingdings 2" w:cs="Times New Roman"/>
                <w:sz w:val="20"/>
                <w:szCs w:val="20"/>
                <w:lang w:eastAsia="ar-SA"/>
              </w:rPr>
              <w:t></w:t>
            </w:r>
            <w:r w:rsidRPr="0004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fax segreteria  0774/429868</w:t>
            </w:r>
          </w:p>
          <w:p w:rsidR="001B3A03" w:rsidRPr="000412BD" w:rsidRDefault="001B3A03" w:rsidP="00B21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C.F. 86000200583      Distretto 33</w:t>
            </w:r>
          </w:p>
          <w:p w:rsidR="001B3A03" w:rsidRDefault="001B3A03" w:rsidP="00B21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 - mail :</w:t>
            </w:r>
            <w:hyperlink r:id="rId9" w:history="1">
              <w:r w:rsidRPr="00041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rmic8as009@istruzione.it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1B3A03" w:rsidRPr="0068173C" w:rsidRDefault="001B3A03" w:rsidP="00B21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PEC istituzionale </w:t>
            </w:r>
            <w:hyperlink r:id="rId10" w:history="1">
              <w:r w:rsidRPr="00041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rmic8as009@pec.istruzione.it</w:t>
              </w:r>
            </w:hyperlink>
          </w:p>
          <w:p w:rsidR="001B3A03" w:rsidRPr="000412BD" w:rsidRDefault="001B3A03" w:rsidP="001B3A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ar-SA"/>
              </w:rPr>
            </w:pPr>
            <w:r w:rsidRPr="0004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  <w:t xml:space="preserve">Sito web: </w:t>
            </w:r>
            <w:r w:rsidRPr="0009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ar-SA"/>
              </w:rPr>
              <w:t>www.icmarcellina.it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03" w:rsidRPr="000412BD" w:rsidRDefault="001B3A03" w:rsidP="00B21B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76250" cy="590550"/>
                  <wp:effectExtent l="19050" t="19050" r="19050" b="19050"/>
                  <wp:docPr id="1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A03" w:rsidRPr="009E099C" w:rsidRDefault="001B3A03" w:rsidP="00EA666D">
      <w:pPr>
        <w:spacing w:after="0"/>
        <w:rPr>
          <w:rFonts w:eastAsia="Calibri" w:cstheme="minorHAnsi"/>
          <w:lang w:eastAsia="en-US"/>
        </w:rPr>
      </w:pPr>
    </w:p>
    <w:p w:rsidR="001D4BD0" w:rsidRPr="009E099C" w:rsidRDefault="001D4BD0" w:rsidP="00EA666D">
      <w:pPr>
        <w:spacing w:after="0"/>
        <w:jc w:val="center"/>
        <w:rPr>
          <w:rFonts w:eastAsia="Calibri" w:cstheme="minorHAnsi"/>
          <w:lang w:eastAsia="en-US"/>
        </w:rPr>
      </w:pPr>
      <w:r w:rsidRPr="009E099C">
        <w:rPr>
          <w:rFonts w:eastAsia="Calibri" w:cstheme="minorHAnsi"/>
          <w:lang w:eastAsia="en-US"/>
        </w:rPr>
        <w:t>COMITATO PER LA VALUTAZIONE DEI DOCENTI</w:t>
      </w:r>
    </w:p>
    <w:p w:rsidR="001D4BD0" w:rsidRPr="009E099C" w:rsidRDefault="001D4BD0" w:rsidP="00EA666D">
      <w:pPr>
        <w:spacing w:before="240" w:after="240"/>
        <w:jc w:val="center"/>
        <w:rPr>
          <w:rFonts w:eastAsia="Calibri" w:cstheme="minorHAnsi"/>
          <w:b/>
          <w:lang w:eastAsia="en-US"/>
        </w:rPr>
      </w:pPr>
      <w:r w:rsidRPr="009E099C">
        <w:rPr>
          <w:rFonts w:eastAsia="Calibri" w:cstheme="minorHAnsi"/>
          <w:b/>
          <w:lang w:eastAsia="en-US"/>
        </w:rPr>
        <w:t xml:space="preserve">CRITERI </w:t>
      </w:r>
      <w:r w:rsidR="00A10718" w:rsidRPr="009E099C">
        <w:rPr>
          <w:rFonts w:eastAsia="Calibri" w:cstheme="minorHAnsi"/>
          <w:b/>
          <w:lang w:eastAsia="en-US"/>
        </w:rPr>
        <w:t xml:space="preserve">DI </w:t>
      </w:r>
      <w:r w:rsidR="008B56CE" w:rsidRPr="009E099C">
        <w:rPr>
          <w:rFonts w:eastAsia="Calibri" w:cstheme="minorHAnsi"/>
          <w:b/>
          <w:lang w:eastAsia="en-US"/>
        </w:rPr>
        <w:t>ATTRIBUZIONE DELLA</w:t>
      </w:r>
      <w:r w:rsidR="00517873" w:rsidRPr="009E099C">
        <w:rPr>
          <w:rFonts w:eastAsia="Calibri" w:cstheme="minorHAnsi"/>
          <w:b/>
          <w:lang w:eastAsia="en-US"/>
        </w:rPr>
        <w:t xml:space="preserve"> </w:t>
      </w:r>
      <w:r w:rsidRPr="009E099C">
        <w:rPr>
          <w:rFonts w:eastAsia="Calibri" w:cstheme="minorHAnsi"/>
          <w:b/>
          <w:lang w:eastAsia="en-US"/>
        </w:rPr>
        <w:t>VALORIZZAZIONE DEL MERITO DEI DOCENTI</w:t>
      </w:r>
    </w:p>
    <w:p w:rsidR="001D4BD0" w:rsidRPr="009E099C" w:rsidRDefault="001D4BD0" w:rsidP="00EA666D">
      <w:pPr>
        <w:spacing w:after="120"/>
        <w:jc w:val="center"/>
        <w:rPr>
          <w:rFonts w:eastAsia="Times New Roman" w:cstheme="minorHAnsi"/>
          <w:lang w:eastAsia="en-US"/>
        </w:rPr>
      </w:pPr>
      <w:r w:rsidRPr="009E099C">
        <w:rPr>
          <w:rFonts w:eastAsia="Times New Roman" w:cstheme="minorHAnsi"/>
          <w:lang w:eastAsia="en-US"/>
        </w:rPr>
        <w:t xml:space="preserve">ex Art.1 comma </w:t>
      </w:r>
      <w:smartTag w:uri="urn:schemas-microsoft-com:office:smarttags" w:element="metricconverter">
        <w:smartTagPr>
          <w:attr w:name="ProductID" w:val="129 L"/>
        </w:smartTagPr>
        <w:r w:rsidRPr="009E099C">
          <w:rPr>
            <w:rFonts w:eastAsia="Times New Roman" w:cstheme="minorHAnsi"/>
            <w:lang w:eastAsia="en-US"/>
          </w:rPr>
          <w:t>129 L</w:t>
        </w:r>
      </w:smartTag>
      <w:r w:rsidRPr="009E099C">
        <w:rPr>
          <w:rFonts w:eastAsia="Times New Roman" w:cstheme="minorHAnsi"/>
          <w:lang w:eastAsia="en-US"/>
        </w:rPr>
        <w:t>. 107/2015</w:t>
      </w:r>
    </w:p>
    <w:p w:rsidR="005D1F4D" w:rsidRPr="009E099C" w:rsidRDefault="001D4BD0" w:rsidP="00EA666D">
      <w:pPr>
        <w:spacing w:after="0"/>
        <w:jc w:val="center"/>
        <w:rPr>
          <w:rFonts w:eastAsia="Times New Roman" w:cstheme="minorHAnsi"/>
          <w:lang w:eastAsia="en-US"/>
        </w:rPr>
      </w:pPr>
      <w:r w:rsidRPr="009E099C">
        <w:rPr>
          <w:rFonts w:eastAsia="Times New Roman" w:cstheme="minorHAnsi"/>
          <w:lang w:eastAsia="en-US"/>
        </w:rPr>
        <w:t xml:space="preserve">Approvati dal Comitato per la Valutazione dei Docenti </w:t>
      </w:r>
      <w:r w:rsidR="00D5445B" w:rsidRPr="009E099C">
        <w:rPr>
          <w:rFonts w:eastAsia="Times New Roman" w:cstheme="minorHAnsi"/>
          <w:lang w:eastAsia="en-US"/>
        </w:rPr>
        <w:t>il</w:t>
      </w:r>
      <w:r w:rsidR="00397FE4">
        <w:rPr>
          <w:rFonts w:eastAsia="Times New Roman" w:cstheme="minorHAnsi"/>
          <w:lang w:eastAsia="en-US"/>
        </w:rPr>
        <w:t xml:space="preserve"> </w:t>
      </w:r>
      <w:r w:rsidRPr="009E099C">
        <w:rPr>
          <w:rFonts w:eastAsia="Times New Roman" w:cstheme="minorHAnsi"/>
          <w:lang w:eastAsia="en-US"/>
        </w:rPr>
        <w:t xml:space="preserve"> </w:t>
      </w:r>
      <w:r w:rsidR="00262163">
        <w:rPr>
          <w:rFonts w:eastAsia="Times New Roman" w:cstheme="minorHAnsi"/>
          <w:lang w:eastAsia="en-US"/>
        </w:rPr>
        <w:t>21/03/2019</w:t>
      </w:r>
    </w:p>
    <w:p w:rsidR="00EA666D" w:rsidRPr="009E099C" w:rsidRDefault="00EA666D" w:rsidP="00517873">
      <w:pPr>
        <w:spacing w:after="0"/>
        <w:ind w:right="-56"/>
        <w:jc w:val="both"/>
        <w:rPr>
          <w:rFonts w:cstheme="minorHAnsi"/>
        </w:rPr>
      </w:pPr>
    </w:p>
    <w:p w:rsidR="008B56CE" w:rsidRPr="009E099C" w:rsidRDefault="008B56CE" w:rsidP="00517873">
      <w:pPr>
        <w:spacing w:after="0"/>
        <w:ind w:right="-56"/>
        <w:jc w:val="both"/>
        <w:rPr>
          <w:rFonts w:eastAsia="Times New Roman" w:cstheme="minorHAnsi"/>
        </w:rPr>
      </w:pPr>
      <w:r w:rsidRPr="009E099C">
        <w:rPr>
          <w:rFonts w:eastAsia="Times New Roman" w:cstheme="minorHAnsi"/>
        </w:rPr>
        <w:t>La legge n. 107/2015 ha introdotto, all’art.1  comma 126-129, il principio del merito del personale docente, modificando la composizione e i compiti del comitato di valutazione descritti dal comma 3 dell’art.11 del Testo Unico della scuola.</w:t>
      </w:r>
    </w:p>
    <w:p w:rsidR="008B56CE" w:rsidRPr="009E099C" w:rsidRDefault="008B56CE" w:rsidP="00517873">
      <w:pPr>
        <w:spacing w:after="0"/>
        <w:ind w:right="-56"/>
        <w:jc w:val="both"/>
        <w:rPr>
          <w:rFonts w:eastAsia="Times New Roman" w:cstheme="minorHAnsi"/>
        </w:rPr>
      </w:pPr>
      <w:r w:rsidRPr="009E099C">
        <w:rPr>
          <w:rFonts w:eastAsia="Times New Roman" w:cstheme="minorHAnsi"/>
        </w:rPr>
        <w:t>Il CCNL 2016/2018, all’art. 22, comma 4, lettera c), ha prodotto una modifica significativa del procedimento per l’attribuzione della Valorizzazione del merito dei docenti.</w:t>
      </w:r>
    </w:p>
    <w:p w:rsidR="008671D2" w:rsidRPr="007C6836" w:rsidRDefault="008B56CE" w:rsidP="008671D2">
      <w:pPr>
        <w:suppressAutoHyphens/>
        <w:adjustRightInd w:val="0"/>
        <w:contextualSpacing/>
        <w:jc w:val="both"/>
        <w:rPr>
          <w:rFonts w:eastAsia="Times New Roman" w:cstheme="minorHAnsi"/>
        </w:rPr>
      </w:pPr>
      <w:r w:rsidRPr="008671D2">
        <w:rPr>
          <w:rFonts w:eastAsia="Times New Roman" w:cstheme="minorHAnsi"/>
        </w:rPr>
        <w:t xml:space="preserve">Lo scopo non è quello di valutare i docenti, bensì </w:t>
      </w:r>
      <w:r w:rsidR="007C6836" w:rsidRPr="007C6836">
        <w:rPr>
          <w:rFonts w:eastAsia="Times New Roman" w:cstheme="minorHAnsi"/>
        </w:rPr>
        <w:t>valorizzarne</w:t>
      </w:r>
      <w:r w:rsidR="008671D2" w:rsidRPr="007C6836">
        <w:rPr>
          <w:rFonts w:eastAsia="Times New Roman" w:cstheme="minorHAnsi"/>
        </w:rPr>
        <w:t xml:space="preserve"> la professionalità e l’impegno </w:t>
      </w:r>
      <w:r w:rsidR="007C6836" w:rsidRPr="007C6836">
        <w:rPr>
          <w:rFonts w:eastAsia="Times New Roman" w:cstheme="minorHAnsi"/>
        </w:rPr>
        <w:t>nello</w:t>
      </w:r>
      <w:r w:rsidR="008671D2" w:rsidRPr="007C6836">
        <w:rPr>
          <w:rFonts w:eastAsia="Times New Roman" w:cstheme="minorHAnsi"/>
        </w:rPr>
        <w:t xml:space="preserve"> svolgimento di attività aggiuntive volte alla concreta realizzazione del Piano dell’offerta formativa e al raggiungimento di obiettivi condivisi nella progettazione tendenti a rafforzare il ruolo educativo e format</w:t>
      </w:r>
      <w:r w:rsidR="007C6836" w:rsidRPr="007C6836">
        <w:rPr>
          <w:rFonts w:eastAsia="Times New Roman" w:cstheme="minorHAnsi"/>
        </w:rPr>
        <w:t>ivo dell’istituzione scolastica, in coerenza con il RAV e il Piano di Miglioramento.</w:t>
      </w:r>
    </w:p>
    <w:p w:rsidR="008671D2" w:rsidRDefault="008671D2" w:rsidP="00517873">
      <w:pPr>
        <w:spacing w:after="0"/>
        <w:ind w:right="-56"/>
        <w:jc w:val="both"/>
        <w:rPr>
          <w:rFonts w:eastAsia="Times New Roman" w:cstheme="minorHAnsi"/>
        </w:rPr>
      </w:pPr>
    </w:p>
    <w:p w:rsidR="008671D2" w:rsidRPr="007C6836" w:rsidRDefault="008671D2" w:rsidP="007C6836">
      <w:pPr>
        <w:suppressAutoHyphens/>
        <w:adjustRightInd w:val="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8671D2" w:rsidRDefault="008671D2" w:rsidP="00517873">
      <w:pPr>
        <w:spacing w:after="0"/>
        <w:ind w:right="-56"/>
        <w:jc w:val="both"/>
        <w:rPr>
          <w:rFonts w:eastAsia="Times New Roman" w:cstheme="minorHAnsi"/>
        </w:rPr>
      </w:pPr>
    </w:p>
    <w:p w:rsidR="008B56CE" w:rsidRPr="009E099C" w:rsidRDefault="008B56CE" w:rsidP="00517873">
      <w:pPr>
        <w:spacing w:after="0" w:line="240" w:lineRule="auto"/>
        <w:ind w:right="-57"/>
        <w:jc w:val="both"/>
        <w:rPr>
          <w:rFonts w:eastAsia="Times New Roman" w:cstheme="minorHAnsi"/>
        </w:rPr>
      </w:pPr>
    </w:p>
    <w:p w:rsidR="008B56CE" w:rsidRPr="009E099C" w:rsidRDefault="008B56CE" w:rsidP="00517873">
      <w:pPr>
        <w:spacing w:after="120"/>
        <w:ind w:right="-56"/>
        <w:jc w:val="both"/>
        <w:rPr>
          <w:rFonts w:eastAsia="Times New Roman" w:cstheme="minorHAnsi"/>
        </w:rPr>
      </w:pPr>
      <w:r w:rsidRPr="009E099C">
        <w:rPr>
          <w:rFonts w:eastAsia="Times New Roman" w:cstheme="minorHAnsi"/>
        </w:rPr>
        <w:t xml:space="preserve"> </w:t>
      </w:r>
      <w:r w:rsidRPr="009E099C">
        <w:rPr>
          <w:rFonts w:eastAsia="Times New Roman" w:cstheme="minorHAnsi"/>
          <w:b/>
        </w:rPr>
        <w:t>Art. 1 – Aree dell’attività professionale docente per l’assegnazione della valorizzazione</w:t>
      </w:r>
    </w:p>
    <w:p w:rsidR="008B56CE" w:rsidRPr="009E099C" w:rsidRDefault="008B56CE" w:rsidP="00517873">
      <w:pPr>
        <w:tabs>
          <w:tab w:val="left" w:pos="709"/>
        </w:tabs>
        <w:spacing w:after="0"/>
        <w:ind w:right="-56"/>
        <w:jc w:val="both"/>
        <w:rPr>
          <w:rFonts w:cstheme="minorHAnsi"/>
        </w:rPr>
      </w:pPr>
      <w:r w:rsidRPr="009E099C">
        <w:rPr>
          <w:rFonts w:eastAsia="Times New Roman" w:cstheme="minorHAnsi"/>
        </w:rPr>
        <w:t>Le  tre aree dell’attività professionale docente all’interno delle quali il Comitato ha individuato i criteri per l’assegnazione della valorizzazione sono le seguenti:</w:t>
      </w:r>
    </w:p>
    <w:p w:rsidR="00EA666D" w:rsidRPr="009E099C" w:rsidRDefault="00EA666D" w:rsidP="00517873">
      <w:pPr>
        <w:tabs>
          <w:tab w:val="left" w:pos="709"/>
        </w:tabs>
        <w:spacing w:after="0"/>
        <w:ind w:right="-56"/>
        <w:jc w:val="both"/>
        <w:rPr>
          <w:rFonts w:eastAsia="Times New Roman" w:cstheme="minorHAnsi"/>
        </w:rPr>
      </w:pPr>
    </w:p>
    <w:p w:rsidR="00E47501" w:rsidRPr="004D260A" w:rsidRDefault="008B56CE" w:rsidP="00517873">
      <w:pPr>
        <w:pStyle w:val="Paragrafoelenco"/>
        <w:widowControl/>
        <w:numPr>
          <w:ilvl w:val="0"/>
          <w:numId w:val="14"/>
        </w:numPr>
        <w:tabs>
          <w:tab w:val="left" w:pos="426"/>
        </w:tabs>
        <w:autoSpaceDE/>
        <w:autoSpaceDN/>
        <w:spacing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 «qualità dell’insegnamento e del contributo al miglioramento dell’istituzione scolastica, nonché del</w:t>
      </w:r>
    </w:p>
    <w:p w:rsidR="008B56CE" w:rsidRPr="004D260A" w:rsidRDefault="00E47501" w:rsidP="00517873">
      <w:pPr>
        <w:pStyle w:val="Paragrafoelenco"/>
        <w:widowControl/>
        <w:tabs>
          <w:tab w:val="left" w:pos="709"/>
        </w:tabs>
        <w:autoSpaceDE/>
        <w:autoSpaceDN/>
        <w:spacing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       </w:t>
      </w:r>
      <w:r w:rsidR="008B56CE" w:rsidRPr="004D260A">
        <w:rPr>
          <w:rFonts w:asciiTheme="minorHAnsi" w:hAnsiTheme="minorHAnsi" w:cstheme="minorHAnsi"/>
          <w:lang w:val="it-IT"/>
        </w:rPr>
        <w:t xml:space="preserve"> </w:t>
      </w:r>
      <w:r w:rsidRPr="004D260A">
        <w:rPr>
          <w:rFonts w:asciiTheme="minorHAnsi" w:hAnsiTheme="minorHAnsi" w:cstheme="minorHAnsi"/>
          <w:lang w:val="it-IT"/>
        </w:rPr>
        <w:t xml:space="preserve"> </w:t>
      </w:r>
      <w:r w:rsidR="008B56CE" w:rsidRPr="004D260A">
        <w:rPr>
          <w:rFonts w:asciiTheme="minorHAnsi" w:hAnsiTheme="minorHAnsi" w:cstheme="minorHAnsi"/>
          <w:lang w:val="it-IT"/>
        </w:rPr>
        <w:t>successo formativ</w:t>
      </w:r>
      <w:r w:rsidRPr="004D260A">
        <w:rPr>
          <w:rFonts w:asciiTheme="minorHAnsi" w:hAnsiTheme="minorHAnsi" w:cstheme="minorHAnsi"/>
          <w:lang w:val="it-IT"/>
        </w:rPr>
        <w:t>o e scolastico degli studenti»;</w:t>
      </w:r>
    </w:p>
    <w:p w:rsidR="00E47501" w:rsidRPr="004D260A" w:rsidRDefault="00E47501" w:rsidP="00517873">
      <w:pPr>
        <w:pStyle w:val="Paragrafoelenco"/>
        <w:widowControl/>
        <w:numPr>
          <w:ilvl w:val="0"/>
          <w:numId w:val="14"/>
        </w:numPr>
        <w:tabs>
          <w:tab w:val="left" w:pos="426"/>
        </w:tabs>
        <w:autoSpaceDE/>
        <w:autoSpaceDN/>
        <w:spacing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 </w:t>
      </w:r>
      <w:r w:rsidR="008B56CE" w:rsidRPr="004D260A">
        <w:rPr>
          <w:rFonts w:asciiTheme="minorHAnsi" w:hAnsiTheme="minorHAnsi" w:cstheme="minorHAnsi"/>
          <w:lang w:val="it-IT"/>
        </w:rPr>
        <w:t>«risultati ottenuti dal docente o dal gruppo di docenti in relazione al potenziamento delle competenze</w:t>
      </w:r>
    </w:p>
    <w:p w:rsidR="00E47501" w:rsidRPr="004D260A" w:rsidRDefault="00E47501" w:rsidP="00517873">
      <w:pPr>
        <w:pStyle w:val="Paragrafoelenco"/>
        <w:widowControl/>
        <w:tabs>
          <w:tab w:val="left" w:pos="709"/>
        </w:tabs>
        <w:autoSpaceDE/>
        <w:autoSpaceDN/>
        <w:spacing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       </w:t>
      </w:r>
      <w:r w:rsidR="008B56CE" w:rsidRPr="004D260A">
        <w:rPr>
          <w:rFonts w:asciiTheme="minorHAnsi" w:hAnsiTheme="minorHAnsi" w:cstheme="minorHAnsi"/>
          <w:lang w:val="it-IT"/>
        </w:rPr>
        <w:t xml:space="preserve"> </w:t>
      </w:r>
      <w:r w:rsidRPr="004D260A">
        <w:rPr>
          <w:rFonts w:asciiTheme="minorHAnsi" w:hAnsiTheme="minorHAnsi" w:cstheme="minorHAnsi"/>
          <w:lang w:val="it-IT"/>
        </w:rPr>
        <w:t xml:space="preserve"> </w:t>
      </w:r>
      <w:r w:rsidR="008B56CE" w:rsidRPr="004D260A">
        <w:rPr>
          <w:rFonts w:asciiTheme="minorHAnsi" w:hAnsiTheme="minorHAnsi" w:cstheme="minorHAnsi"/>
          <w:lang w:val="it-IT"/>
        </w:rPr>
        <w:t xml:space="preserve">degli alunni e dell’innovazione didattica e metodologica, nonché della collaborazione alla ricerca </w:t>
      </w:r>
    </w:p>
    <w:p w:rsidR="008B56CE" w:rsidRPr="004D260A" w:rsidRDefault="00E47501" w:rsidP="00517873">
      <w:pPr>
        <w:pStyle w:val="Paragrafoelenco"/>
        <w:widowControl/>
        <w:tabs>
          <w:tab w:val="left" w:pos="709"/>
        </w:tabs>
        <w:autoSpaceDE/>
        <w:autoSpaceDN/>
        <w:spacing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         </w:t>
      </w:r>
      <w:r w:rsidR="008B56CE" w:rsidRPr="004D260A">
        <w:rPr>
          <w:rFonts w:asciiTheme="minorHAnsi" w:hAnsiTheme="minorHAnsi" w:cstheme="minorHAnsi"/>
          <w:lang w:val="it-IT"/>
        </w:rPr>
        <w:t>didattica, alla documentazione e alla diffusione</w:t>
      </w:r>
      <w:r w:rsidRPr="004D260A">
        <w:rPr>
          <w:rFonts w:asciiTheme="minorHAnsi" w:hAnsiTheme="minorHAnsi" w:cstheme="minorHAnsi"/>
          <w:lang w:val="it-IT"/>
        </w:rPr>
        <w:t xml:space="preserve"> di buone pratiche didattiche»;</w:t>
      </w:r>
    </w:p>
    <w:p w:rsidR="008B56CE" w:rsidRPr="004D260A" w:rsidRDefault="00E47501" w:rsidP="009E099C">
      <w:pPr>
        <w:pStyle w:val="Paragrafoelenco"/>
        <w:widowControl/>
        <w:numPr>
          <w:ilvl w:val="0"/>
          <w:numId w:val="14"/>
        </w:numPr>
        <w:tabs>
          <w:tab w:val="left" w:pos="426"/>
        </w:tabs>
        <w:autoSpaceDE/>
        <w:autoSpaceDN/>
        <w:spacing w:after="12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 </w:t>
      </w:r>
      <w:r w:rsidR="008B56CE" w:rsidRPr="004D260A">
        <w:rPr>
          <w:rFonts w:asciiTheme="minorHAnsi" w:hAnsiTheme="minorHAnsi" w:cstheme="minorHAnsi"/>
          <w:lang w:val="it-IT"/>
        </w:rPr>
        <w:t xml:space="preserve">«responsabilità assunte nel coordinamento organizzativo e didattico e nella formazione del personale». </w:t>
      </w:r>
    </w:p>
    <w:p w:rsidR="009E099C" w:rsidRPr="004D260A" w:rsidRDefault="009E099C" w:rsidP="009E099C">
      <w:pPr>
        <w:pStyle w:val="Paragrafoelenco"/>
        <w:widowControl/>
        <w:tabs>
          <w:tab w:val="left" w:pos="426"/>
        </w:tabs>
        <w:autoSpaceDE/>
        <w:autoSpaceDN/>
        <w:spacing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</w:p>
    <w:p w:rsidR="008B56CE" w:rsidRPr="009E099C" w:rsidRDefault="008B56CE" w:rsidP="009E099C">
      <w:pPr>
        <w:spacing w:after="120"/>
        <w:ind w:right="-57"/>
        <w:jc w:val="both"/>
        <w:rPr>
          <w:rFonts w:eastAsia="Times New Roman" w:cstheme="minorHAnsi"/>
          <w:b/>
        </w:rPr>
      </w:pPr>
      <w:r w:rsidRPr="009E099C">
        <w:rPr>
          <w:rFonts w:eastAsia="Times New Roman" w:cstheme="minorHAnsi"/>
          <w:b/>
        </w:rPr>
        <w:t xml:space="preserve">Art. 2 - Condizioni di accesso alla valorizzazione del merito, prerequisiti ed entità </w:t>
      </w: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Alla valorizzazione del merito possono accedere tutti i docenti a tempo indeterminato e determinato in servizio nella scuola. </w:t>
      </w: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Sulla base dei criteri stabiliti i docenti che ritengano di possedere i requisiti per la valorizzazione produrranno autodichiarazione delle attività svolte, corredata da adeguata documentazione. </w:t>
      </w: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Sarà cura del Dirigente effettuare opportune verifiche sulle autodichiarazioni rese dal docente. </w:t>
      </w:r>
    </w:p>
    <w:p w:rsidR="008B56CE" w:rsidRPr="004D260A" w:rsidRDefault="008B56CE" w:rsidP="00517873">
      <w:pPr>
        <w:pStyle w:val="Paragrafoelenco"/>
        <w:spacing w:after="200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>Prerequisiti per l’accesso sono:</w:t>
      </w: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il non aver superato dal 1° settembre al 31 maggio dell’anno scolastico di riferimento i </w:t>
      </w:r>
      <w:r w:rsidR="007C6836">
        <w:rPr>
          <w:rFonts w:asciiTheme="minorHAnsi" w:hAnsiTheme="minorHAnsi" w:cstheme="minorHAnsi"/>
          <w:lang w:val="it-IT"/>
        </w:rPr>
        <w:t>30</w:t>
      </w:r>
      <w:r w:rsidRPr="004D260A">
        <w:rPr>
          <w:rFonts w:asciiTheme="minorHAnsi" w:hAnsiTheme="minorHAnsi" w:cstheme="minorHAnsi"/>
          <w:lang w:val="it-IT"/>
        </w:rPr>
        <w:t xml:space="preserve"> giorni di assenza, con esclusione dei permessi ai sensi della Legge 104/1992, ritenendo la continuità della prestazione una precondizione per la valutazione del merito; </w:t>
      </w: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7421C">
        <w:rPr>
          <w:rFonts w:asciiTheme="minorHAnsi" w:hAnsiTheme="minorHAnsi" w:cstheme="minorHAnsi"/>
          <w:lang w:val="it-IT"/>
        </w:rPr>
        <w:t>l’assenza di provvedimenti disciplinari nell’anno di riferimento della valorizzazione;</w:t>
      </w:r>
      <w:r w:rsidRPr="004D260A">
        <w:rPr>
          <w:rFonts w:asciiTheme="minorHAnsi" w:hAnsiTheme="minorHAnsi" w:cstheme="minorHAnsi"/>
          <w:lang w:val="it-IT"/>
        </w:rPr>
        <w:t xml:space="preserve"> </w:t>
      </w: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l’assenza, sempre nello stesso anno, di procedimenti disciplinari in corso. </w:t>
      </w:r>
    </w:p>
    <w:p w:rsidR="00E47501" w:rsidRPr="004D260A" w:rsidRDefault="00E47501" w:rsidP="00517873">
      <w:pPr>
        <w:pStyle w:val="Paragrafoelenco"/>
        <w:spacing w:after="200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</w:p>
    <w:p w:rsidR="00B250D0" w:rsidRDefault="00B250D0" w:rsidP="00B250D0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>L’entità della valorizzazione potrà essere diversa tra gl</w:t>
      </w:r>
      <w:r>
        <w:rPr>
          <w:rFonts w:asciiTheme="minorHAnsi" w:hAnsiTheme="minorHAnsi" w:cstheme="minorHAnsi"/>
          <w:lang w:val="it-IT"/>
        </w:rPr>
        <w:t>i assegnatari individuati tenut</w:t>
      </w:r>
      <w:r w:rsidRPr="004D260A">
        <w:rPr>
          <w:rFonts w:asciiTheme="minorHAnsi" w:hAnsiTheme="minorHAnsi" w:cstheme="minorHAnsi"/>
          <w:lang w:val="it-IT"/>
        </w:rPr>
        <w:t>o conto del carico di impegno dell’attività da valorizzare come documentato dalle evidenze presentate.</w:t>
      </w:r>
      <w:r>
        <w:rPr>
          <w:rFonts w:asciiTheme="minorHAnsi" w:hAnsiTheme="minorHAnsi" w:cstheme="minorHAnsi"/>
          <w:lang w:val="it-IT"/>
        </w:rPr>
        <w:t xml:space="preserve"> </w:t>
      </w:r>
    </w:p>
    <w:p w:rsidR="003E4440" w:rsidRPr="003E4440" w:rsidRDefault="00B250D0" w:rsidP="003E4440">
      <w:pPr>
        <w:pStyle w:val="Paragrafoelenco"/>
        <w:spacing w:after="200" w:line="276" w:lineRule="auto"/>
        <w:ind w:left="0" w:right="-56" w:firstLine="0"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>Non sono previste di</w:t>
      </w:r>
      <w:r>
        <w:rPr>
          <w:rFonts w:asciiTheme="minorHAnsi" w:hAnsiTheme="minorHAnsi" w:cstheme="minorHAnsi"/>
          <w:lang w:val="it-IT"/>
        </w:rPr>
        <w:t xml:space="preserve">stribuzioni massive o a pioggia ma viene indicata una  </w:t>
      </w:r>
      <w:r w:rsidR="003E4440">
        <w:rPr>
          <w:rFonts w:asciiTheme="minorHAnsi" w:hAnsiTheme="minorHAnsi" w:cstheme="minorHAnsi"/>
          <w:lang w:val="it-IT"/>
        </w:rPr>
        <w:t xml:space="preserve">percentuale </w:t>
      </w:r>
      <w:r>
        <w:rPr>
          <w:rFonts w:asciiTheme="minorHAnsi" w:hAnsiTheme="minorHAnsi" w:cstheme="minorHAnsi"/>
          <w:lang w:val="it-IT"/>
        </w:rPr>
        <w:t>di docenti destinatari della valorizzazione</w:t>
      </w:r>
      <w:r w:rsidR="003E4440" w:rsidRPr="003E4440">
        <w:rPr>
          <w:rFonts w:asciiTheme="minorHAnsi" w:hAnsiTheme="minorHAnsi" w:cstheme="minorHAnsi"/>
          <w:lang w:val="it-IT"/>
        </w:rPr>
        <w:t xml:space="preserve"> che non dovrà essere inferiore al 20% né superiore al 60%.</w:t>
      </w:r>
    </w:p>
    <w:p w:rsidR="00B250D0" w:rsidRDefault="00B250D0" w:rsidP="00B250D0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</w:p>
    <w:p w:rsidR="00B250D0" w:rsidRPr="004D260A" w:rsidRDefault="00B250D0" w:rsidP="00B250D0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In caso di dimissioni o di impossibilità ad espletare per intero gli incarichi assunti, </w:t>
      </w:r>
      <w:r>
        <w:rPr>
          <w:rFonts w:asciiTheme="minorHAnsi" w:hAnsiTheme="minorHAnsi" w:cstheme="minorHAnsi"/>
          <w:lang w:val="it-IT"/>
        </w:rPr>
        <w:t xml:space="preserve">la valorizzazione sarà calcolata </w:t>
      </w:r>
      <w:r w:rsidRPr="004D260A">
        <w:rPr>
          <w:rFonts w:asciiTheme="minorHAnsi" w:hAnsiTheme="minorHAnsi" w:cstheme="minorHAnsi"/>
          <w:lang w:val="it-IT"/>
        </w:rPr>
        <w:t xml:space="preserve"> in proporzione all’attività svolta.</w:t>
      </w:r>
    </w:p>
    <w:p w:rsidR="00EA666D" w:rsidRDefault="00B250D0" w:rsidP="00CD3AC5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Sono valutate ai fini dell’attribuzione della valorizzazione solo le attività svolte nell’anno scolastico di riferimento. </w:t>
      </w:r>
    </w:p>
    <w:p w:rsidR="00CD3AC5" w:rsidRPr="004D260A" w:rsidRDefault="00CD3AC5" w:rsidP="00CD3AC5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</w:p>
    <w:p w:rsidR="008B56CE" w:rsidRPr="009E099C" w:rsidRDefault="008B56CE" w:rsidP="009E099C">
      <w:pPr>
        <w:spacing w:after="120"/>
        <w:ind w:right="-57"/>
        <w:jc w:val="both"/>
        <w:rPr>
          <w:rFonts w:eastAsia="Times New Roman" w:cstheme="minorHAnsi"/>
          <w:b/>
        </w:rPr>
      </w:pPr>
      <w:r w:rsidRPr="009E099C">
        <w:rPr>
          <w:rFonts w:eastAsia="Times New Roman" w:cstheme="minorHAnsi"/>
          <w:b/>
        </w:rPr>
        <w:t xml:space="preserve">Art. 3 - Motivazione dell’attribuzione </w:t>
      </w: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>L’assegnazione della valorizzazione, nel rispetto dei presenti criteri, è effettuata dal Dirigente scolastico con provvedimento scritto e motivato.</w:t>
      </w: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La motivazione dell’attribuzione scaturisce dalla compilazione, con riferimento a ciascun assegnatario e </w:t>
      </w:r>
      <w:r w:rsidRPr="0047421C">
        <w:rPr>
          <w:rFonts w:asciiTheme="minorHAnsi" w:hAnsiTheme="minorHAnsi" w:cstheme="minorHAnsi"/>
          <w:lang w:val="it-IT"/>
        </w:rPr>
        <w:t>per l’ambito/i di assegnazione, delle tabelle riportate nell’art. 3.</w:t>
      </w:r>
    </w:p>
    <w:p w:rsidR="00EA666D" w:rsidRPr="004D260A" w:rsidRDefault="00EA666D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>La valorizzazione è legata ad iniziative coerenti con i documenti fondamentali della scuola (RAV, PTOF, PdM) e  non può riguardare iniziative, seppur di pregio, isolate, non condivise dalla comunità professionale o estranee agl</w:t>
      </w:r>
      <w:r w:rsidR="00152F67">
        <w:rPr>
          <w:rFonts w:asciiTheme="minorHAnsi" w:hAnsiTheme="minorHAnsi" w:cstheme="minorHAnsi"/>
          <w:lang w:val="it-IT"/>
        </w:rPr>
        <w:t>i indirizzi del</w:t>
      </w:r>
      <w:r w:rsidRPr="004D260A">
        <w:rPr>
          <w:rFonts w:asciiTheme="minorHAnsi" w:hAnsiTheme="minorHAnsi" w:cstheme="minorHAnsi"/>
          <w:lang w:val="it-IT"/>
        </w:rPr>
        <w:t>la politica della scuola;</w:t>
      </w: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>è connessa a progetti/attività/funzioni già riconosciuti dalla comunità professionale come necessari al buon funzionamento della scuola, al miglioramento del servizio erogato e condivisi collegialmente;</w:t>
      </w: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è riferita ad attività aggiuntive non rientranti negli obblighi di servizio e professionali; </w:t>
      </w:r>
    </w:p>
    <w:p w:rsidR="008B56CE" w:rsidRPr="004D260A" w:rsidRDefault="008B56CE" w:rsidP="0051787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>è riferita ad attività aggiuntive non compensate con  il FIS o altre fonti di finanziamento.</w:t>
      </w:r>
    </w:p>
    <w:p w:rsidR="008B56CE" w:rsidRPr="009E099C" w:rsidRDefault="008B56CE" w:rsidP="009E099C">
      <w:pPr>
        <w:spacing w:after="120"/>
        <w:ind w:right="-57"/>
        <w:jc w:val="both"/>
        <w:rPr>
          <w:rFonts w:eastAsia="Times New Roman" w:cstheme="minorHAnsi"/>
          <w:b/>
        </w:rPr>
      </w:pPr>
      <w:r w:rsidRPr="009E099C">
        <w:rPr>
          <w:rFonts w:eastAsia="Times New Roman" w:cstheme="minorHAnsi"/>
          <w:b/>
        </w:rPr>
        <w:t>Art. 4 – Durata</w:t>
      </w:r>
    </w:p>
    <w:p w:rsidR="008B56CE" w:rsidRPr="004D260A" w:rsidRDefault="008B56CE" w:rsidP="00517873">
      <w:pPr>
        <w:pStyle w:val="Paragrafoelenco"/>
        <w:spacing w:after="200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>Triennale, rivedibile annualmente.</w:t>
      </w:r>
    </w:p>
    <w:p w:rsidR="008B56CE" w:rsidRPr="004D260A" w:rsidRDefault="008B56CE" w:rsidP="00517873">
      <w:pPr>
        <w:pStyle w:val="Paragrafoelenco"/>
        <w:spacing w:after="200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</w:p>
    <w:p w:rsidR="008B56CE" w:rsidRPr="004D260A" w:rsidRDefault="00262163" w:rsidP="001B3A0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</w:t>
      </w:r>
      <w:r w:rsidR="008B56CE" w:rsidRPr="004D260A">
        <w:rPr>
          <w:rFonts w:asciiTheme="minorHAnsi" w:hAnsiTheme="minorHAnsi" w:cstheme="minorHAnsi"/>
          <w:lang w:val="it-IT"/>
        </w:rPr>
        <w:t xml:space="preserve">a motivazione che scaturisce dalla compilazione della tabella evidenzia solo lo svolgimento/attuazione della funzione/attività ritenuta meritevole di valorizzazione. Non sarà formalizzata alcuna motivazione per i docenti che non sono individuati quali assegnatari. L’entità della valorizzazione assegnata non è soggetto a motivazione. La motivazione riguarda solo l’individuazione quale assegnatario. </w:t>
      </w:r>
    </w:p>
    <w:p w:rsidR="008B56CE" w:rsidRPr="004D260A" w:rsidRDefault="008B56CE" w:rsidP="001B3A0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 xml:space="preserve">L’assegnazione della valorizzazione può fare riferimento per ciascun assegnatario ad un solo ambito o a più ambiti. </w:t>
      </w:r>
    </w:p>
    <w:p w:rsidR="008B56CE" w:rsidRPr="004D260A" w:rsidRDefault="008B56CE" w:rsidP="001B3A03">
      <w:pPr>
        <w:pStyle w:val="Paragrafoelenco"/>
        <w:spacing w:after="200" w:line="276" w:lineRule="auto"/>
        <w:ind w:left="0" w:right="-56" w:firstLine="0"/>
        <w:contextualSpacing/>
        <w:jc w:val="both"/>
        <w:rPr>
          <w:rFonts w:asciiTheme="minorHAnsi" w:hAnsiTheme="minorHAnsi" w:cstheme="minorHAnsi"/>
          <w:lang w:val="it-IT"/>
        </w:rPr>
      </w:pPr>
      <w:r w:rsidRPr="004D260A">
        <w:rPr>
          <w:rFonts w:asciiTheme="minorHAnsi" w:hAnsiTheme="minorHAnsi" w:cstheme="minorHAnsi"/>
          <w:lang w:val="it-IT"/>
        </w:rPr>
        <w:t>Il provvedimento di attribuzione è emanato dal Dirigente entro il 31 agosto di ciascun anno.</w:t>
      </w:r>
    </w:p>
    <w:p w:rsidR="001D4BD0" w:rsidRDefault="001D4BD0" w:rsidP="005D1F4D">
      <w:pPr>
        <w:rPr>
          <w:sz w:val="21"/>
        </w:rPr>
      </w:pPr>
    </w:p>
    <w:p w:rsidR="00EA666D" w:rsidRDefault="00EA666D" w:rsidP="005D1F4D">
      <w:pPr>
        <w:rPr>
          <w:sz w:val="21"/>
        </w:rPr>
      </w:pPr>
    </w:p>
    <w:p w:rsidR="00EA666D" w:rsidRDefault="00EA666D" w:rsidP="005D1F4D">
      <w:pPr>
        <w:rPr>
          <w:sz w:val="21"/>
        </w:rPr>
      </w:pPr>
    </w:p>
    <w:p w:rsidR="00EA666D" w:rsidRDefault="00EA666D" w:rsidP="005D1F4D">
      <w:pPr>
        <w:rPr>
          <w:sz w:val="21"/>
        </w:rPr>
      </w:pPr>
    </w:p>
    <w:p w:rsidR="009E099C" w:rsidRDefault="009E099C" w:rsidP="009E099C">
      <w:pPr>
        <w:rPr>
          <w:sz w:val="21"/>
        </w:rPr>
      </w:pPr>
    </w:p>
    <w:p w:rsidR="009E099C" w:rsidRDefault="009E099C" w:rsidP="009E099C">
      <w:pPr>
        <w:rPr>
          <w:sz w:val="21"/>
        </w:rPr>
      </w:pPr>
    </w:p>
    <w:p w:rsidR="00EA666D" w:rsidRPr="009E099C" w:rsidRDefault="00EA666D" w:rsidP="009E099C">
      <w:pPr>
        <w:rPr>
          <w:sz w:val="21"/>
        </w:rPr>
        <w:sectPr w:rsidR="00EA666D" w:rsidRPr="009E099C" w:rsidSect="00EA666D">
          <w:type w:val="continuous"/>
          <w:pgSz w:w="16840" w:h="11900" w:orient="landscape"/>
          <w:pgMar w:top="843" w:right="1387" w:bottom="993" w:left="1701" w:header="720" w:footer="720" w:gutter="0"/>
          <w:cols w:space="720"/>
          <w:docGrid w:linePitch="299"/>
        </w:sectPr>
      </w:pPr>
    </w:p>
    <w:p w:rsidR="005D1F4D" w:rsidRDefault="005D1F4D" w:rsidP="003C722F">
      <w:pPr>
        <w:spacing w:after="0" w:line="240" w:lineRule="auto"/>
        <w:rPr>
          <w:sz w:val="16"/>
          <w:szCs w:val="16"/>
        </w:rPr>
      </w:pPr>
    </w:p>
    <w:p w:rsidR="00EA666D" w:rsidRPr="002D3A5D" w:rsidRDefault="00EA666D" w:rsidP="003C722F">
      <w:pPr>
        <w:spacing w:line="240" w:lineRule="auto"/>
        <w:rPr>
          <w:b/>
        </w:rPr>
      </w:pPr>
      <w:r w:rsidRPr="0047421C">
        <w:rPr>
          <w:b/>
        </w:rPr>
        <w:t xml:space="preserve">Art. 3 -  Tabelle </w:t>
      </w:r>
      <w:r w:rsidR="002D3A5D" w:rsidRPr="0047421C">
        <w:rPr>
          <w:b/>
        </w:rPr>
        <w:t>per l’</w:t>
      </w:r>
      <w:r w:rsidR="009E099C" w:rsidRPr="0047421C">
        <w:rPr>
          <w:b/>
        </w:rPr>
        <w:t xml:space="preserve">attribuzione </w:t>
      </w:r>
      <w:r w:rsidR="002D3A5D" w:rsidRPr="0047421C">
        <w:rPr>
          <w:b/>
        </w:rPr>
        <w:t xml:space="preserve">della </w:t>
      </w:r>
      <w:r w:rsidR="009E099C" w:rsidRPr="0047421C">
        <w:rPr>
          <w:b/>
        </w:rPr>
        <w:t>valorizzazione del merito dei docenti</w:t>
      </w:r>
    </w:p>
    <w:tbl>
      <w:tblPr>
        <w:tblStyle w:val="Grigliatabella"/>
        <w:tblW w:w="5480" w:type="pct"/>
        <w:tblInd w:w="-743" w:type="dxa"/>
        <w:tblLayout w:type="fixed"/>
        <w:tblLook w:val="04A0"/>
      </w:tblPr>
      <w:tblGrid>
        <w:gridCol w:w="1984"/>
        <w:gridCol w:w="1702"/>
        <w:gridCol w:w="2694"/>
        <w:gridCol w:w="5388"/>
        <w:gridCol w:w="2125"/>
        <w:gridCol w:w="1414"/>
      </w:tblGrid>
      <w:tr w:rsidR="00FA6D48" w:rsidTr="00FA6D48">
        <w:tc>
          <w:tcPr>
            <w:tcW w:w="648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AREA EX L. 107/15</w:t>
            </w:r>
          </w:p>
        </w:tc>
        <w:tc>
          <w:tcPr>
            <w:tcW w:w="556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AREE DI IMPEGNO</w:t>
            </w:r>
          </w:p>
        </w:tc>
        <w:tc>
          <w:tcPr>
            <w:tcW w:w="880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1760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ATTIVITA’</w:t>
            </w:r>
          </w:p>
        </w:tc>
        <w:tc>
          <w:tcPr>
            <w:tcW w:w="694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DOCUMENTAZIONE DA PRODURRE</w:t>
            </w:r>
          </w:p>
        </w:tc>
        <w:tc>
          <w:tcPr>
            <w:tcW w:w="462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ORE </w:t>
            </w: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ASSEGNAT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FA6D48" w:rsidTr="00FA6D48">
        <w:trPr>
          <w:trHeight w:val="1053"/>
        </w:trPr>
        <w:tc>
          <w:tcPr>
            <w:tcW w:w="648" w:type="pct"/>
            <w:vMerge w:val="restart"/>
            <w:vAlign w:val="center"/>
          </w:tcPr>
          <w:p w:rsidR="00EA666D" w:rsidRPr="001560D6" w:rsidRDefault="00EA666D" w:rsidP="00B21B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0E7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AREA A</w:t>
            </w:r>
            <w:r w:rsidRPr="007C0E7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EA666D" w:rsidRPr="005302B6" w:rsidRDefault="00EA666D" w:rsidP="00B21BBC">
            <w:pPr>
              <w:pStyle w:val="Default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Qualità dell’insegnamento e </w:t>
            </w:r>
            <w:r w:rsidRPr="001560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60D6">
              <w:rPr>
                <w:rFonts w:asciiTheme="minorHAnsi" w:hAnsiTheme="minorHAnsi" w:cstheme="minorHAnsi"/>
                <w:b/>
                <w:sz w:val="22"/>
                <w:szCs w:val="22"/>
              </w:rPr>
              <w:t>contributo al miglioramento dell’istituzione scolastica</w:t>
            </w:r>
            <w:r w:rsidRPr="001560D6">
              <w:rPr>
                <w:rFonts w:asciiTheme="minorHAnsi" w:hAnsiTheme="minorHAnsi" w:cstheme="minorHAnsi"/>
                <w:sz w:val="22"/>
                <w:szCs w:val="22"/>
              </w:rPr>
              <w:t xml:space="preserve">, nonché del </w:t>
            </w:r>
            <w:r w:rsidRPr="001560D6">
              <w:rPr>
                <w:rFonts w:asciiTheme="minorHAnsi" w:hAnsiTheme="minorHAnsi" w:cstheme="minorHAnsi"/>
                <w:b/>
                <w:sz w:val="22"/>
                <w:szCs w:val="22"/>
              </w:rPr>
              <w:t>successo formativo e scolastico degli studenti</w:t>
            </w:r>
          </w:p>
        </w:tc>
        <w:tc>
          <w:tcPr>
            <w:tcW w:w="556" w:type="pct"/>
            <w:vMerge w:val="restart"/>
            <w:vAlign w:val="center"/>
          </w:tcPr>
          <w:p w:rsidR="00EA666D" w:rsidRPr="00A610CE" w:rsidRDefault="00EA666D" w:rsidP="00B21BBC">
            <w:pPr>
              <w:pStyle w:val="Default"/>
              <w:ind w:left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10CE">
              <w:rPr>
                <w:rFonts w:asciiTheme="minorHAnsi" w:hAnsiTheme="minorHAnsi" w:cstheme="minorHAnsi"/>
                <w:sz w:val="22"/>
                <w:szCs w:val="22"/>
              </w:rPr>
              <w:t>Contributo progettuale al miglioramento dell’istituzione scolastica</w:t>
            </w:r>
          </w:p>
          <w:p w:rsidR="00EA666D" w:rsidRPr="005302B6" w:rsidRDefault="00EA666D" w:rsidP="00B21BBC">
            <w:pPr>
              <w:pStyle w:val="Default"/>
              <w:ind w:left="175"/>
              <w:rPr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vAlign w:val="center"/>
          </w:tcPr>
          <w:p w:rsidR="00EA666D" w:rsidRDefault="00EA666D" w:rsidP="00B21B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A1. </w:t>
            </w:r>
          </w:p>
          <w:p w:rsidR="00EA666D" w:rsidRPr="002103E1" w:rsidRDefault="00EA666D" w:rsidP="00B21B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Assunzione di incarichi e responsabilità finalizzati alla </w:t>
            </w:r>
            <w:r w:rsidRPr="00EE094E">
              <w:rPr>
                <w:rFonts w:asciiTheme="minorHAnsi" w:hAnsiTheme="minorHAnsi" w:cstheme="minorHAnsi"/>
                <w:b/>
                <w:w w:val="95"/>
                <w:sz w:val="22"/>
                <w:szCs w:val="22"/>
              </w:rPr>
              <w:t xml:space="preserve">progettazione e realizzazione di </w:t>
            </w:r>
            <w:r w:rsidRPr="00EE094E">
              <w:rPr>
                <w:rFonts w:asciiTheme="minorHAnsi" w:hAnsiTheme="minorHAnsi" w:cstheme="minorHAnsi"/>
                <w:b/>
                <w:sz w:val="22"/>
                <w:szCs w:val="22"/>
              </w:rPr>
              <w:t>azioni di miglioramento dell’istituzione scolastica</w:t>
            </w:r>
          </w:p>
        </w:tc>
        <w:tc>
          <w:tcPr>
            <w:tcW w:w="1760" w:type="pct"/>
            <w:vMerge w:val="restart"/>
            <w:vAlign w:val="center"/>
          </w:tcPr>
          <w:p w:rsidR="00EA666D" w:rsidRPr="00810CD6" w:rsidRDefault="00EA666D" w:rsidP="00EA666D">
            <w:pPr>
              <w:pStyle w:val="Default"/>
              <w:numPr>
                <w:ilvl w:val="0"/>
                <w:numId w:val="15"/>
              </w:numPr>
              <w:ind w:left="173" w:hanging="17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Ideazione e coordinamento di azioni di sistema e di progettualità finalizzate al reperimento di finanziamenti attraverso bandi </w:t>
            </w:r>
            <w:r w:rsidRPr="00810CD6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MIUR, USR</w:t>
            </w:r>
            <w:r w:rsidRPr="00810CD6">
              <w:rPr>
                <w:rFonts w:asciiTheme="minorHAnsi" w:hAnsiTheme="minorHAnsi" w:cstheme="minorHAnsi"/>
                <w:color w:val="auto"/>
                <w:w w:val="105"/>
                <w:sz w:val="22"/>
                <w:szCs w:val="22"/>
              </w:rPr>
              <w:t>, Regione Lazio,</w:t>
            </w:r>
            <w:r>
              <w:rPr>
                <w:rFonts w:asciiTheme="minorHAnsi" w:hAnsiTheme="minorHAnsi" w:cstheme="minorHAnsi"/>
                <w:color w:val="auto"/>
                <w:w w:val="105"/>
                <w:sz w:val="22"/>
                <w:szCs w:val="22"/>
              </w:rPr>
              <w:t xml:space="preserve"> </w:t>
            </w:r>
            <w:r w:rsidRPr="00810CD6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INVALSI</w:t>
            </w:r>
            <w:r w:rsidRPr="00810CD6">
              <w:rPr>
                <w:rFonts w:asciiTheme="minorHAnsi" w:hAnsiTheme="minorHAnsi" w:cstheme="minorHAnsi"/>
                <w:color w:val="auto"/>
                <w:w w:val="105"/>
                <w:sz w:val="22"/>
                <w:szCs w:val="22"/>
              </w:rPr>
              <w:t xml:space="preserve">, </w:t>
            </w:r>
            <w:r w:rsidRPr="00810CD6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PON</w:t>
            </w:r>
            <w:r w:rsidRPr="00810CD6">
              <w:rPr>
                <w:rFonts w:asciiTheme="minorHAnsi" w:hAnsiTheme="minorHAnsi" w:cstheme="minorHAnsi"/>
                <w:color w:val="auto"/>
                <w:w w:val="105"/>
                <w:sz w:val="22"/>
                <w:szCs w:val="22"/>
              </w:rPr>
              <w:t>.</w:t>
            </w:r>
          </w:p>
          <w:p w:rsidR="00EA666D" w:rsidRDefault="00EA666D" w:rsidP="009E099C">
            <w:pPr>
              <w:pStyle w:val="Default"/>
              <w:numPr>
                <w:ilvl w:val="0"/>
                <w:numId w:val="15"/>
              </w:numPr>
              <w:ind w:left="173" w:hanging="17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0C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Ideazione e coordinamento di azioni di sistema e di progettualità finalizzate al reperimento di finanziamenti esterni e/o finalizzati all’auto-finanziamento </w:t>
            </w:r>
          </w:p>
          <w:p w:rsidR="00FA6D48" w:rsidRPr="009E099C" w:rsidRDefault="00FA6D48" w:rsidP="00FA6D48">
            <w:pPr>
              <w:pStyle w:val="Default"/>
              <w:ind w:left="17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A666D" w:rsidRPr="00690C6E" w:rsidRDefault="00EA666D" w:rsidP="00EA666D">
            <w:pPr>
              <w:pStyle w:val="Default"/>
              <w:numPr>
                <w:ilvl w:val="0"/>
                <w:numId w:val="15"/>
              </w:numPr>
              <w:ind w:left="173" w:hanging="17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0C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Coordinamento e gestione del sito dell’Istituto e piattaforme on line.</w:t>
            </w:r>
          </w:p>
        </w:tc>
        <w:tc>
          <w:tcPr>
            <w:tcW w:w="694" w:type="pct"/>
            <w:vMerge w:val="restart"/>
            <w:vAlign w:val="center"/>
          </w:tcPr>
          <w:p w:rsidR="00EA666D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A666D" w:rsidRPr="005302B6" w:rsidRDefault="00EA666D" w:rsidP="009E099C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Relazione / </w:t>
            </w:r>
            <w:r w:rsidRPr="000C2A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relativa documentazione attestante le attività svolte</w:t>
            </w: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Pr="005302B6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  <w:p w:rsidR="00EA666D" w:rsidRPr="005302B6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 ore/ progetto</w:t>
            </w:r>
          </w:p>
        </w:tc>
      </w:tr>
      <w:tr w:rsidR="00FA6D48" w:rsidTr="00FA6D48">
        <w:trPr>
          <w:trHeight w:val="1053"/>
        </w:trPr>
        <w:tc>
          <w:tcPr>
            <w:tcW w:w="648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EA666D" w:rsidRPr="00A610CE" w:rsidRDefault="00EA666D" w:rsidP="00B21BBC">
            <w:pPr>
              <w:pStyle w:val="Default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vMerge/>
            <w:vAlign w:val="center"/>
          </w:tcPr>
          <w:p w:rsidR="00EA666D" w:rsidRPr="00EE094E" w:rsidRDefault="00EA666D" w:rsidP="00B21B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0" w:type="pct"/>
            <w:vMerge/>
            <w:vAlign w:val="center"/>
          </w:tcPr>
          <w:p w:rsidR="00EA666D" w:rsidRPr="00810CD6" w:rsidRDefault="00EA666D" w:rsidP="00EA666D">
            <w:pPr>
              <w:pStyle w:val="Default"/>
              <w:numPr>
                <w:ilvl w:val="0"/>
                <w:numId w:val="15"/>
              </w:numPr>
              <w:ind w:left="173" w:hanging="17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4" w:type="pct"/>
            <w:vMerge/>
          </w:tcPr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  <w:p w:rsidR="00EA666D" w:rsidRPr="005302B6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2 ore/ progetto</w:t>
            </w:r>
          </w:p>
        </w:tc>
      </w:tr>
      <w:tr w:rsidR="00FA6D48" w:rsidTr="00FA6D48">
        <w:trPr>
          <w:trHeight w:val="968"/>
        </w:trPr>
        <w:tc>
          <w:tcPr>
            <w:tcW w:w="648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EA666D" w:rsidRPr="00A610CE" w:rsidRDefault="00EA666D" w:rsidP="00B21BBC">
            <w:pPr>
              <w:pStyle w:val="Default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vMerge/>
            <w:vAlign w:val="center"/>
          </w:tcPr>
          <w:p w:rsidR="00EA666D" w:rsidRPr="00EE094E" w:rsidRDefault="00EA666D" w:rsidP="00B21B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0" w:type="pct"/>
            <w:vMerge/>
            <w:vAlign w:val="center"/>
          </w:tcPr>
          <w:p w:rsidR="00EA666D" w:rsidRPr="00810CD6" w:rsidRDefault="00EA666D" w:rsidP="00EA666D">
            <w:pPr>
              <w:pStyle w:val="Default"/>
              <w:numPr>
                <w:ilvl w:val="0"/>
                <w:numId w:val="15"/>
              </w:numPr>
              <w:ind w:left="173" w:hanging="17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4" w:type="pct"/>
            <w:vMerge/>
          </w:tcPr>
          <w:p w:rsidR="00EA666D" w:rsidRPr="005302B6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</w:p>
          <w:p w:rsidR="00EA666D" w:rsidRPr="005302B6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25 ore</w:t>
            </w:r>
          </w:p>
        </w:tc>
      </w:tr>
      <w:tr w:rsidR="00FA6D48" w:rsidTr="00FA6D48">
        <w:trPr>
          <w:trHeight w:val="1898"/>
        </w:trPr>
        <w:tc>
          <w:tcPr>
            <w:tcW w:w="648" w:type="pct"/>
            <w:vMerge/>
          </w:tcPr>
          <w:p w:rsidR="00EA666D" w:rsidRPr="0084103B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EA666D" w:rsidRDefault="00EA666D" w:rsidP="00B21BBC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D" w:rsidRDefault="00EA666D" w:rsidP="00B21BBC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D" w:rsidRDefault="00EA666D" w:rsidP="00B21BBC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D" w:rsidRDefault="00EA666D" w:rsidP="00B21BBC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D" w:rsidRDefault="00EA666D" w:rsidP="00B21BBC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D" w:rsidRDefault="00EA666D" w:rsidP="00B21BBC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D" w:rsidRDefault="00EA666D" w:rsidP="00B21BBC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D" w:rsidRPr="001319A2" w:rsidRDefault="00EA666D" w:rsidP="00B21BBC">
            <w:pPr>
              <w:pStyle w:val="Default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1319A2">
              <w:rPr>
                <w:rFonts w:asciiTheme="minorHAnsi" w:hAnsiTheme="minorHAnsi" w:cstheme="minorHAnsi"/>
                <w:sz w:val="22"/>
                <w:szCs w:val="22"/>
              </w:rPr>
              <w:t xml:space="preserve">Apprendimento degli studenti ed efficacia formativa </w:t>
            </w:r>
          </w:p>
          <w:p w:rsidR="00EA666D" w:rsidRPr="0084103B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EA666D" w:rsidRPr="009C2641" w:rsidRDefault="00EA666D" w:rsidP="00B21BBC">
            <w:pPr>
              <w:rPr>
                <w:rFonts w:ascii="Calibri" w:eastAsia="Calibri" w:hAnsi="Calibri" w:cs="Times New Roman"/>
              </w:rPr>
            </w:pPr>
            <w:r w:rsidRPr="009C2641">
              <w:rPr>
                <w:rFonts w:cstheme="minorHAnsi"/>
                <w:b/>
                <w:bCs/>
              </w:rPr>
              <w:t xml:space="preserve">A2. </w:t>
            </w:r>
          </w:p>
          <w:p w:rsidR="00EA666D" w:rsidRPr="00EE094E" w:rsidRDefault="00EA666D" w:rsidP="00B21BBC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E09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Valorizzazione di attività ed esperienze educativo-didattiche innovative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finalizzate al miglioramento della didattica, all’inclusione, al potenziamento e al recupero degli apprendimenti per il</w:t>
            </w:r>
          </w:p>
          <w:p w:rsidR="00EA666D" w:rsidRDefault="00EA666D" w:rsidP="00B21BBC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E09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successo formativo e scolastico degli studenti</w:t>
            </w:r>
          </w:p>
          <w:p w:rsidR="00EA666D" w:rsidRPr="002103E1" w:rsidRDefault="00EA666D" w:rsidP="00B21B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94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(apprendimento e benessere emotivo-motivazionale - inclusione - recupero degli apprendimenti -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Pr="00EE094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contrasto alla dispersione e all’abbandono scolastico)</w:t>
            </w:r>
          </w:p>
        </w:tc>
        <w:tc>
          <w:tcPr>
            <w:tcW w:w="1760" w:type="pct"/>
            <w:vMerge w:val="restart"/>
          </w:tcPr>
          <w:p w:rsidR="00EA666D" w:rsidRPr="0004063C" w:rsidRDefault="00EA666D" w:rsidP="00B21BBC">
            <w:pPr>
              <w:rPr>
                <w:rFonts w:ascii="Calibri" w:eastAsia="Calibri" w:hAnsi="Calibri" w:cs="Times New Roman"/>
                <w:sz w:val="8"/>
                <w:szCs w:val="8"/>
                <w:highlight w:val="yellow"/>
              </w:rPr>
            </w:pPr>
          </w:p>
          <w:p w:rsidR="00EA666D" w:rsidRDefault="00EA666D" w:rsidP="00EA666D">
            <w:pPr>
              <w:pStyle w:val="TableParagraph"/>
              <w:numPr>
                <w:ilvl w:val="0"/>
                <w:numId w:val="16"/>
              </w:numPr>
              <w:tabs>
                <w:tab w:val="left" w:pos="31"/>
              </w:tabs>
              <w:ind w:left="173" w:hanging="173"/>
              <w:rPr>
                <w:rFonts w:asciiTheme="minorHAnsi" w:hAnsiTheme="minorHAnsi" w:cstheme="minorHAnsi"/>
                <w:w w:val="105"/>
                <w:lang w:val="it-IT"/>
              </w:rPr>
            </w:pPr>
            <w:r w:rsidRPr="00810CD6">
              <w:rPr>
                <w:rFonts w:asciiTheme="minorHAnsi" w:hAnsiTheme="minorHAnsi" w:cstheme="minorHAnsi"/>
                <w:w w:val="105"/>
                <w:lang w:val="it-IT"/>
              </w:rPr>
              <w:t xml:space="preserve">Realizzazione di pratiche didattiche innovative volte al miglioramento degli apprendimenti (es. cooperative learning, flipped classroom, peer to peer education, attività laboratoriali innovative), in coerenza con le linee 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>di indirizzo del PTOF e del PdM</w:t>
            </w:r>
            <w:r w:rsidRPr="00810CD6">
              <w:rPr>
                <w:rFonts w:asciiTheme="minorHAnsi" w:hAnsiTheme="minorHAnsi" w:cstheme="minorHAnsi"/>
                <w:w w:val="105"/>
                <w:lang w:val="it-IT"/>
              </w:rPr>
              <w:t>; documentazione dei percorsi effettuati con gli alunni secondo un format prestabilito, in modo che siano patrimonio della comunità professionale.</w:t>
            </w:r>
          </w:p>
          <w:p w:rsidR="00EA666D" w:rsidRPr="0004063C" w:rsidRDefault="00EA666D" w:rsidP="00EA666D">
            <w:pPr>
              <w:pStyle w:val="TableParagraph"/>
              <w:numPr>
                <w:ilvl w:val="0"/>
                <w:numId w:val="16"/>
              </w:numPr>
              <w:ind w:left="28" w:hanging="312"/>
              <w:rPr>
                <w:rFonts w:asciiTheme="minorHAnsi" w:hAnsiTheme="minorHAnsi" w:cstheme="minorHAnsi"/>
                <w:w w:val="105"/>
                <w:lang w:val="it-IT"/>
              </w:rPr>
            </w:pPr>
            <w:r>
              <w:rPr>
                <w:rFonts w:ascii="Calibri" w:eastAsia="Calibri" w:hAnsi="Calibri" w:cs="Times New Roman"/>
              </w:rPr>
              <w:t>b. R</w:t>
            </w:r>
            <w:r w:rsidRPr="00810CD6">
              <w:rPr>
                <w:rFonts w:ascii="Calibri" w:eastAsia="Calibri" w:hAnsi="Calibri" w:cs="Times New Roman"/>
              </w:rPr>
              <w:t>eferente bullismo e cyberbullismo</w:t>
            </w:r>
          </w:p>
          <w:p w:rsidR="00EA666D" w:rsidRPr="00810CD6" w:rsidRDefault="00EA666D" w:rsidP="00EA666D">
            <w:pPr>
              <w:pStyle w:val="TableParagraph"/>
              <w:numPr>
                <w:ilvl w:val="0"/>
                <w:numId w:val="16"/>
              </w:numPr>
              <w:ind w:left="28" w:hanging="312"/>
              <w:rPr>
                <w:rFonts w:asciiTheme="minorHAnsi" w:hAnsiTheme="minorHAnsi" w:cstheme="minorHAnsi"/>
                <w:w w:val="105"/>
                <w:lang w:val="it-IT"/>
              </w:rPr>
            </w:pPr>
          </w:p>
          <w:p w:rsidR="00EA666D" w:rsidRDefault="00EA666D" w:rsidP="009E099C">
            <w:pPr>
              <w:tabs>
                <w:tab w:val="left" w:pos="31"/>
              </w:tabs>
              <w:ind w:left="169" w:hanging="141"/>
            </w:pPr>
            <w:r>
              <w:t xml:space="preserve">c. </w:t>
            </w:r>
            <w:r w:rsidRPr="00810CD6">
              <w:t xml:space="preserve">Partecipazione in qualità di docente dell’I.C., con esiti positivi e/o riconoscimenti documentati, a </w:t>
            </w:r>
            <w:r w:rsidRPr="00A0000B">
              <w:rPr>
                <w:sz w:val="20"/>
                <w:szCs w:val="20"/>
              </w:rPr>
              <w:t>CONCORSI</w:t>
            </w:r>
            <w:r w:rsidRPr="00810CD6">
              <w:t xml:space="preserve"> e </w:t>
            </w:r>
            <w:r w:rsidRPr="00A0000B">
              <w:rPr>
                <w:sz w:val="20"/>
                <w:szCs w:val="20"/>
              </w:rPr>
              <w:t>MANIFESTAZIONI</w:t>
            </w:r>
            <w:r w:rsidRPr="00810CD6">
              <w:t xml:space="preserve"> di interesse pubblico di carattere locale,</w:t>
            </w:r>
            <w:r>
              <w:t xml:space="preserve"> </w:t>
            </w:r>
            <w:r w:rsidRPr="00810CD6">
              <w:t>provinciale, regionale, nazionale e/o europeo</w:t>
            </w:r>
          </w:p>
          <w:p w:rsidR="00FA6D48" w:rsidRPr="00810CD6" w:rsidRDefault="00FA6D48" w:rsidP="009E099C">
            <w:pPr>
              <w:tabs>
                <w:tab w:val="left" w:pos="31"/>
              </w:tabs>
              <w:ind w:left="169" w:hanging="141"/>
            </w:pPr>
          </w:p>
          <w:p w:rsidR="00EA666D" w:rsidRPr="004D260A" w:rsidRDefault="00FA6D48" w:rsidP="00FA6D48">
            <w:pPr>
              <w:pStyle w:val="TableParagraph"/>
              <w:ind w:left="175" w:hanging="175"/>
              <w:rPr>
                <w:lang w:val="it-IT"/>
              </w:rPr>
            </w:pP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d. </w:t>
            </w:r>
            <w:r w:rsidR="00EA666D" w:rsidRPr="00EA666D">
              <w:rPr>
                <w:rFonts w:asciiTheme="minorHAnsi" w:hAnsiTheme="minorHAnsi" w:cstheme="minorHAnsi"/>
                <w:w w:val="105"/>
                <w:lang w:val="it-IT"/>
              </w:rPr>
              <w:t>Promozione, organizzazione e gestione di percorsi documentabili mirati al potenziamento delle competenze degli alunni (es. certificazioni riconosciute per lingue straniere, etc)</w:t>
            </w:r>
          </w:p>
        </w:tc>
        <w:tc>
          <w:tcPr>
            <w:tcW w:w="694" w:type="pct"/>
            <w:vMerge w:val="restart"/>
          </w:tcPr>
          <w:p w:rsidR="00EA666D" w:rsidRPr="0004063C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ind w:left="28"/>
              <w:rPr>
                <w:rFonts w:asciiTheme="minorHAnsi" w:hAnsiTheme="minorHAnsi" w:cstheme="minorHAnsi"/>
                <w:w w:val="105"/>
                <w:sz w:val="8"/>
                <w:szCs w:val="8"/>
                <w:lang w:val="it-IT"/>
              </w:rPr>
            </w:pPr>
          </w:p>
          <w:p w:rsidR="00EA666D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ind w:left="28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  <w:r w:rsidRPr="000C2A96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 xml:space="preserve">Documentazione multimediale inerente l’attività svolta dagli alunni. </w:t>
            </w:r>
          </w:p>
          <w:p w:rsidR="00EA666D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ind w:left="28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  <w:p w:rsidR="00EA666D" w:rsidRPr="00783179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ind w:left="28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Relazione con relativa documentazione dell’attività svolta</w:t>
            </w:r>
          </w:p>
        </w:tc>
        <w:tc>
          <w:tcPr>
            <w:tcW w:w="46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 4 ore/ esperienza didattica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</w:p>
          <w:p w:rsidR="00EA666D" w:rsidRPr="0084103B" w:rsidRDefault="00EA666D" w:rsidP="009E099C">
            <w:pPr>
              <w:pStyle w:val="Default"/>
              <w:rPr>
                <w:sz w:val="18"/>
                <w:szCs w:val="18"/>
              </w:rPr>
            </w:pPr>
          </w:p>
        </w:tc>
      </w:tr>
      <w:tr w:rsidR="00FA6D48" w:rsidTr="00FA6D48">
        <w:trPr>
          <w:trHeight w:val="1004"/>
        </w:trPr>
        <w:tc>
          <w:tcPr>
            <w:tcW w:w="648" w:type="pct"/>
            <w:vMerge/>
          </w:tcPr>
          <w:p w:rsidR="00EA666D" w:rsidRPr="0084103B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EA666D" w:rsidRDefault="00EA666D" w:rsidP="00B21BBC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vMerge/>
          </w:tcPr>
          <w:p w:rsidR="00EA666D" w:rsidRPr="009C2641" w:rsidRDefault="00EA666D" w:rsidP="00B21B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60" w:type="pct"/>
            <w:vMerge/>
          </w:tcPr>
          <w:p w:rsidR="00EA666D" w:rsidRPr="0004063C" w:rsidRDefault="00EA666D" w:rsidP="00B21BBC">
            <w:pPr>
              <w:rPr>
                <w:rFonts w:ascii="Calibri" w:eastAsia="Calibri" w:hAnsi="Calibri" w:cs="Times New Roman"/>
                <w:sz w:val="8"/>
                <w:szCs w:val="8"/>
                <w:highlight w:val="yellow"/>
              </w:rPr>
            </w:pPr>
          </w:p>
        </w:tc>
        <w:tc>
          <w:tcPr>
            <w:tcW w:w="694" w:type="pct"/>
            <w:vMerge/>
          </w:tcPr>
          <w:p w:rsidR="00EA666D" w:rsidRPr="0004063C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ind w:left="28"/>
              <w:rPr>
                <w:rFonts w:asciiTheme="minorHAnsi" w:hAnsiTheme="minorHAnsi" w:cstheme="minorHAnsi"/>
                <w:w w:val="105"/>
                <w:sz w:val="8"/>
                <w:szCs w:val="8"/>
                <w:lang w:val="it-IT"/>
              </w:rPr>
            </w:pPr>
          </w:p>
        </w:tc>
        <w:tc>
          <w:tcPr>
            <w:tcW w:w="46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10 ore</w:t>
            </w:r>
          </w:p>
        </w:tc>
      </w:tr>
      <w:tr w:rsidR="00FA6D48" w:rsidTr="00FA6D48">
        <w:trPr>
          <w:trHeight w:val="1259"/>
        </w:trPr>
        <w:tc>
          <w:tcPr>
            <w:tcW w:w="648" w:type="pct"/>
            <w:vMerge/>
          </w:tcPr>
          <w:p w:rsidR="00EA666D" w:rsidRPr="0084103B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EA666D" w:rsidRDefault="00EA666D" w:rsidP="00B21BBC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vMerge/>
          </w:tcPr>
          <w:p w:rsidR="00EA666D" w:rsidRPr="009C2641" w:rsidRDefault="00EA666D" w:rsidP="00B21B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60" w:type="pct"/>
            <w:vMerge/>
          </w:tcPr>
          <w:p w:rsidR="00EA666D" w:rsidRPr="00690C6E" w:rsidRDefault="00EA666D" w:rsidP="00B21BBC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694" w:type="pct"/>
            <w:vMerge w:val="restart"/>
          </w:tcPr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Pr="009E099C" w:rsidRDefault="00EA666D" w:rsidP="009E099C">
            <w:pPr>
              <w:pStyle w:val="TableParagraph"/>
              <w:tabs>
                <w:tab w:val="left" w:pos="311"/>
              </w:tabs>
              <w:ind w:left="28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  <w:r w:rsidRPr="009E099C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Attestati e documentazione esiti positivi e/o riconoscimenti particolari</w:t>
            </w: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Pr="0084103B" w:rsidRDefault="00EA666D" w:rsidP="00B21BBC">
            <w:pPr>
              <w:pStyle w:val="Default"/>
              <w:rPr>
                <w:sz w:val="18"/>
                <w:szCs w:val="18"/>
              </w:rPr>
            </w:pPr>
            <w:r w:rsidRPr="009E099C">
              <w:rPr>
                <w:rFonts w:asciiTheme="minorHAnsi" w:eastAsia="Tahoma" w:hAnsiTheme="minorHAnsi" w:cstheme="minorHAnsi"/>
                <w:color w:val="auto"/>
                <w:w w:val="105"/>
                <w:sz w:val="20"/>
                <w:szCs w:val="20"/>
              </w:rPr>
              <w:t>Relazione con relativa documentazione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dell’attività svolta</w:t>
            </w:r>
          </w:p>
        </w:tc>
        <w:tc>
          <w:tcPr>
            <w:tcW w:w="46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</w:p>
          <w:p w:rsidR="00EA666D" w:rsidRPr="0084103B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 ore / concorso-manifestazione</w:t>
            </w:r>
          </w:p>
        </w:tc>
      </w:tr>
      <w:tr w:rsidR="00FA6D48" w:rsidTr="00FA6D48">
        <w:trPr>
          <w:trHeight w:val="1175"/>
        </w:trPr>
        <w:tc>
          <w:tcPr>
            <w:tcW w:w="648" w:type="pct"/>
            <w:vMerge/>
          </w:tcPr>
          <w:p w:rsidR="00EA666D" w:rsidRPr="0084103B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EA666D" w:rsidRDefault="00EA666D" w:rsidP="00B21BBC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vMerge/>
          </w:tcPr>
          <w:p w:rsidR="00EA666D" w:rsidRPr="009C2641" w:rsidRDefault="00EA666D" w:rsidP="00B21B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60" w:type="pct"/>
            <w:vMerge/>
          </w:tcPr>
          <w:p w:rsidR="00EA666D" w:rsidRPr="00690C6E" w:rsidRDefault="00EA666D" w:rsidP="00B21BBC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694" w:type="pct"/>
            <w:vMerge/>
          </w:tcPr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</w:p>
          <w:p w:rsidR="00EA666D" w:rsidRPr="0084103B" w:rsidRDefault="00EA666D" w:rsidP="004742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</w:t>
            </w:r>
            <w:r w:rsidR="0047421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ore / percorso</w:t>
            </w:r>
          </w:p>
        </w:tc>
      </w:tr>
    </w:tbl>
    <w:p w:rsidR="00EA666D" w:rsidRDefault="00EA666D" w:rsidP="003C722F">
      <w:pPr>
        <w:spacing w:after="0" w:line="240" w:lineRule="auto"/>
        <w:rPr>
          <w:sz w:val="16"/>
          <w:szCs w:val="16"/>
        </w:rPr>
      </w:pPr>
    </w:p>
    <w:p w:rsidR="001D4BD0" w:rsidRDefault="001D4BD0">
      <w:pPr>
        <w:rPr>
          <w:rFonts w:ascii="Tahoma" w:hAnsi="Tahoma" w:cs="Tahoma"/>
        </w:rPr>
      </w:pPr>
    </w:p>
    <w:tbl>
      <w:tblPr>
        <w:tblStyle w:val="Grigliatabella"/>
        <w:tblW w:w="5481" w:type="pct"/>
        <w:tblInd w:w="-743" w:type="dxa"/>
        <w:tblLayout w:type="fixed"/>
        <w:tblLook w:val="04A0"/>
      </w:tblPr>
      <w:tblGrid>
        <w:gridCol w:w="1984"/>
        <w:gridCol w:w="1702"/>
        <w:gridCol w:w="2695"/>
        <w:gridCol w:w="5386"/>
        <w:gridCol w:w="2128"/>
        <w:gridCol w:w="1415"/>
      </w:tblGrid>
      <w:tr w:rsidR="00A0000B" w:rsidTr="00A0000B">
        <w:tc>
          <w:tcPr>
            <w:tcW w:w="648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AREA EX L. 107/15</w:t>
            </w:r>
          </w:p>
        </w:tc>
        <w:tc>
          <w:tcPr>
            <w:tcW w:w="556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AREE DI IMPEGNO</w:t>
            </w:r>
          </w:p>
        </w:tc>
        <w:tc>
          <w:tcPr>
            <w:tcW w:w="880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1759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ATTIVITA’</w:t>
            </w:r>
          </w:p>
        </w:tc>
        <w:tc>
          <w:tcPr>
            <w:tcW w:w="695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DOCUMENTAZIONE DA PRODURRE</w:t>
            </w:r>
          </w:p>
        </w:tc>
        <w:tc>
          <w:tcPr>
            <w:tcW w:w="463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ORE</w:t>
            </w: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ASSEGNAT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A0000B" w:rsidTr="00A0000B">
        <w:trPr>
          <w:trHeight w:val="2413"/>
        </w:trPr>
        <w:tc>
          <w:tcPr>
            <w:tcW w:w="648" w:type="pct"/>
            <w:vMerge w:val="restart"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C0E7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AREA B </w:t>
            </w:r>
          </w:p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EA666D" w:rsidRPr="009C2641" w:rsidRDefault="00EA666D" w:rsidP="00B21B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11E">
              <w:rPr>
                <w:rFonts w:asciiTheme="minorHAnsi" w:hAnsiTheme="minorHAnsi" w:cstheme="minorHAnsi"/>
                <w:sz w:val="22"/>
                <w:szCs w:val="22"/>
              </w:rPr>
              <w:t xml:space="preserve">Risultati ottenuti dal docente o dal gruppo docenti in relazione al </w:t>
            </w:r>
            <w:r w:rsidRPr="0058211E">
              <w:rPr>
                <w:rFonts w:asciiTheme="minorHAnsi" w:hAnsiTheme="minorHAnsi" w:cstheme="minorHAnsi"/>
                <w:b/>
                <w:sz w:val="22"/>
                <w:szCs w:val="22"/>
              </w:rPr>
              <w:t>potenziamento delle competenze degli alunni</w:t>
            </w:r>
            <w:r w:rsidRPr="005821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211E">
              <w:rPr>
                <w:rFonts w:asciiTheme="minorHAnsi" w:hAnsiTheme="minorHAnsi" w:cstheme="minorHAnsi"/>
                <w:b/>
                <w:sz w:val="22"/>
                <w:szCs w:val="22"/>
              </w:rPr>
              <w:t>e l’innovazione didattica e metodologica</w:t>
            </w:r>
            <w:r w:rsidRPr="0058211E">
              <w:rPr>
                <w:rFonts w:asciiTheme="minorHAnsi" w:hAnsiTheme="minorHAnsi" w:cstheme="minorHAnsi"/>
                <w:sz w:val="22"/>
                <w:szCs w:val="22"/>
              </w:rPr>
              <w:t xml:space="preserve">, nonché </w:t>
            </w:r>
            <w:r w:rsidRPr="009C2641">
              <w:rPr>
                <w:rFonts w:asciiTheme="minorHAnsi" w:hAnsiTheme="minorHAnsi" w:cstheme="minorHAnsi"/>
                <w:sz w:val="22"/>
                <w:szCs w:val="22"/>
              </w:rPr>
              <w:t>la collaborazione alla ricerca didattica,</w:t>
            </w:r>
            <w:r w:rsidRPr="005821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74F6">
              <w:rPr>
                <w:rFonts w:asciiTheme="minorHAnsi" w:hAnsiTheme="minorHAnsi" w:cstheme="minorHAnsi"/>
                <w:sz w:val="22"/>
                <w:szCs w:val="22"/>
              </w:rPr>
              <w:t xml:space="preserve">alla </w:t>
            </w:r>
            <w:r w:rsidRPr="009C26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documentazione e alla diffusione di buone pratiche didattiche </w:t>
            </w:r>
          </w:p>
          <w:p w:rsidR="00EA666D" w:rsidRPr="007C0E79" w:rsidRDefault="00EA666D" w:rsidP="00B21BBC">
            <w:pPr>
              <w:pStyle w:val="TableParagraph"/>
              <w:spacing w:line="271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EA666D" w:rsidRPr="00FA6D48" w:rsidRDefault="00EA666D" w:rsidP="00B21B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A666D" w:rsidRPr="00FA6D48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6D4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A6D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L’ambiente di apprendimento come laboratorio permanente di ricerca, </w:t>
            </w:r>
            <w:r w:rsidRPr="00FA6D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sperimentazione</w:t>
            </w:r>
            <w:r w:rsidRPr="00FA6D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 innovazione didattica.</w:t>
            </w:r>
          </w:p>
          <w:p w:rsidR="00EA666D" w:rsidRPr="00FA6D48" w:rsidRDefault="00EA666D" w:rsidP="00B21BBC">
            <w:pPr>
              <w:pStyle w:val="TableParagraph"/>
              <w:rPr>
                <w:lang w:val="it-IT"/>
              </w:rPr>
            </w:pPr>
          </w:p>
        </w:tc>
        <w:tc>
          <w:tcPr>
            <w:tcW w:w="880" w:type="pct"/>
            <w:vMerge w:val="restart"/>
            <w:vAlign w:val="center"/>
          </w:tcPr>
          <w:p w:rsidR="00EA666D" w:rsidRDefault="00EA666D" w:rsidP="00B21B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B1.  </w:t>
            </w:r>
          </w:p>
          <w:p w:rsidR="00EA666D" w:rsidRPr="0032022F" w:rsidRDefault="00EA666D" w:rsidP="00B21B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26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Valorizzazione di attività ed esperienze educativo-didattiche che attraverso l’innovazione didattica e metodologica contribuiscono al potenziamento delle competenze disciplinari e/o trasversali</w:t>
            </w:r>
            <w:r w:rsidRPr="00690C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9" w:type="pct"/>
            <w:vMerge w:val="restart"/>
            <w:vAlign w:val="center"/>
          </w:tcPr>
          <w:p w:rsidR="00EA666D" w:rsidRPr="00A57556" w:rsidRDefault="00EA666D" w:rsidP="00B21BBC">
            <w:pPr>
              <w:pStyle w:val="TableParagraph"/>
              <w:tabs>
                <w:tab w:val="left" w:pos="31"/>
              </w:tabs>
              <w:rPr>
                <w:rFonts w:asciiTheme="minorHAnsi" w:hAnsiTheme="minorHAnsi" w:cstheme="minorHAnsi"/>
                <w:w w:val="105"/>
                <w:sz w:val="8"/>
                <w:szCs w:val="8"/>
                <w:lang w:val="it-IT"/>
              </w:rPr>
            </w:pPr>
          </w:p>
          <w:p w:rsidR="00EA666D" w:rsidRDefault="00EA666D" w:rsidP="00EA666D">
            <w:pPr>
              <w:pStyle w:val="TableParagraph"/>
              <w:numPr>
                <w:ilvl w:val="0"/>
                <w:numId w:val="17"/>
              </w:numPr>
              <w:tabs>
                <w:tab w:val="left" w:pos="311"/>
              </w:tabs>
              <w:spacing w:line="276" w:lineRule="auto"/>
              <w:ind w:left="311" w:hanging="283"/>
              <w:rPr>
                <w:rFonts w:asciiTheme="minorHAnsi" w:hAnsiTheme="minorHAnsi" w:cstheme="minorHAnsi"/>
                <w:w w:val="105"/>
                <w:lang w:val="it-IT"/>
              </w:rPr>
            </w:pPr>
            <w:r w:rsidRPr="000C2A96">
              <w:rPr>
                <w:rFonts w:asciiTheme="minorHAnsi" w:hAnsiTheme="minorHAnsi" w:cstheme="minorHAnsi"/>
                <w:w w:val="105"/>
                <w:lang w:val="it-IT"/>
              </w:rPr>
              <w:t>Partecipazione a corsi di formazione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 xml:space="preserve"> / </w:t>
            </w:r>
            <w:r w:rsidRPr="000C2A96">
              <w:rPr>
                <w:rFonts w:asciiTheme="minorHAnsi" w:hAnsiTheme="minorHAnsi" w:cstheme="minorHAnsi"/>
                <w:w w:val="105"/>
                <w:lang w:val="it-IT"/>
              </w:rPr>
              <w:t>aggio</w:t>
            </w:r>
            <w:r>
              <w:rPr>
                <w:rFonts w:asciiTheme="minorHAnsi" w:hAnsiTheme="minorHAnsi" w:cstheme="minorHAnsi"/>
                <w:w w:val="105"/>
                <w:lang w:val="it-IT"/>
              </w:rPr>
              <w:t>rnamento della durata di oltre 3</w:t>
            </w:r>
            <w:r w:rsidRPr="000C2A96">
              <w:rPr>
                <w:rFonts w:asciiTheme="minorHAnsi" w:hAnsiTheme="minorHAnsi" w:cstheme="minorHAnsi"/>
                <w:w w:val="105"/>
                <w:lang w:val="it-IT"/>
              </w:rPr>
              <w:t>0 ore totali, coerenti con le linee di indirizzo del PTOF e del PdM, realizzati da soggetti riconosciuti dal MIUR, con ricaduta nelle classi, documentata secondo un format prestabilito, in modo che sia patrimonio della comunità</w:t>
            </w:r>
            <w:r w:rsidRPr="000C2A96">
              <w:rPr>
                <w:rFonts w:asciiTheme="minorHAnsi" w:hAnsiTheme="minorHAnsi" w:cstheme="minorHAnsi"/>
                <w:spacing w:val="-7"/>
                <w:w w:val="105"/>
                <w:lang w:val="it-IT"/>
              </w:rPr>
              <w:t xml:space="preserve"> </w:t>
            </w:r>
            <w:r w:rsidRPr="000C2A96">
              <w:rPr>
                <w:rFonts w:asciiTheme="minorHAnsi" w:hAnsiTheme="minorHAnsi" w:cstheme="minorHAnsi"/>
                <w:w w:val="105"/>
                <w:lang w:val="it-IT"/>
              </w:rPr>
              <w:t>professionale.</w:t>
            </w:r>
          </w:p>
          <w:p w:rsidR="00EA666D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ind w:left="311"/>
              <w:rPr>
                <w:rFonts w:asciiTheme="minorHAnsi" w:hAnsiTheme="minorHAnsi" w:cstheme="minorHAnsi"/>
                <w:w w:val="105"/>
                <w:lang w:val="it-IT"/>
              </w:rPr>
            </w:pPr>
          </w:p>
          <w:p w:rsidR="00EA666D" w:rsidRPr="000C2A96" w:rsidRDefault="00EA666D" w:rsidP="00EA666D">
            <w:pPr>
              <w:pStyle w:val="TableParagraph"/>
              <w:numPr>
                <w:ilvl w:val="0"/>
                <w:numId w:val="17"/>
              </w:numPr>
              <w:tabs>
                <w:tab w:val="left" w:pos="311"/>
              </w:tabs>
              <w:spacing w:line="276" w:lineRule="auto"/>
              <w:ind w:left="311" w:hanging="283"/>
              <w:rPr>
                <w:rFonts w:asciiTheme="minorHAnsi" w:hAnsiTheme="minorHAnsi" w:cstheme="minorHAnsi"/>
                <w:w w:val="105"/>
                <w:lang w:val="it-IT"/>
              </w:rPr>
            </w:pPr>
            <w:r>
              <w:rPr>
                <w:rFonts w:asciiTheme="minorHAnsi" w:hAnsiTheme="minorHAnsi" w:cstheme="minorHAnsi"/>
                <w:w w:val="105"/>
                <w:lang w:val="it-IT"/>
              </w:rPr>
              <w:t>Realizzazione di esperienze didattiche con metodologie innovative per il potenziamento delle competenze disciplinari e trasversali.</w:t>
            </w:r>
          </w:p>
        </w:tc>
        <w:tc>
          <w:tcPr>
            <w:tcW w:w="695" w:type="pct"/>
            <w:vMerge w:val="restart"/>
          </w:tcPr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Pr="000C2A96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ind w:left="28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  <w:r w:rsidRPr="000C2A96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 xml:space="preserve">Attestati di partecipazione </w:t>
            </w:r>
          </w:p>
          <w:p w:rsidR="00EA666D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  <w:p w:rsidR="009E099C" w:rsidRDefault="009E099C" w:rsidP="00B21BBC">
            <w:pPr>
              <w:pStyle w:val="TableParagraph"/>
              <w:tabs>
                <w:tab w:val="left" w:pos="311"/>
              </w:tabs>
              <w:spacing w:line="276" w:lineRule="auto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  <w:p w:rsidR="009E099C" w:rsidRDefault="009E099C" w:rsidP="00B21BBC">
            <w:pPr>
              <w:pStyle w:val="TableParagraph"/>
              <w:tabs>
                <w:tab w:val="left" w:pos="311"/>
              </w:tabs>
              <w:spacing w:line="276" w:lineRule="auto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  <w:p w:rsidR="009E099C" w:rsidRPr="000C2A96" w:rsidRDefault="009E099C" w:rsidP="00B21BBC">
            <w:pPr>
              <w:pStyle w:val="TableParagraph"/>
              <w:tabs>
                <w:tab w:val="left" w:pos="311"/>
              </w:tabs>
              <w:spacing w:line="276" w:lineRule="auto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  <w:p w:rsidR="00A0000B" w:rsidRDefault="00A0000B" w:rsidP="00B21BBC">
            <w:pPr>
              <w:pStyle w:val="TableParagraph"/>
              <w:tabs>
                <w:tab w:val="left" w:pos="311"/>
              </w:tabs>
              <w:spacing w:line="276" w:lineRule="auto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  <w:p w:rsidR="00EA666D" w:rsidRPr="000C2A96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Relazione e d</w:t>
            </w:r>
            <w:r w:rsidRPr="000C2A96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 xml:space="preserve">ocumentazione inerente l’attività svolta dagli alunni. </w:t>
            </w:r>
          </w:p>
          <w:p w:rsidR="00EA666D" w:rsidRPr="00985FED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6 ore / corso</w:t>
            </w: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Pr="0084103B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</w:tr>
      <w:tr w:rsidR="00A0000B" w:rsidTr="00A0000B">
        <w:trPr>
          <w:trHeight w:val="650"/>
        </w:trPr>
        <w:tc>
          <w:tcPr>
            <w:tcW w:w="648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EA666D" w:rsidRPr="00FA6D48" w:rsidRDefault="00EA666D" w:rsidP="00B21BB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  <w:vMerge/>
            <w:vAlign w:val="center"/>
          </w:tcPr>
          <w:p w:rsidR="00EA666D" w:rsidRDefault="00EA666D" w:rsidP="00B21B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59" w:type="pct"/>
            <w:vMerge/>
            <w:vAlign w:val="center"/>
          </w:tcPr>
          <w:p w:rsidR="00EA666D" w:rsidRPr="00A57556" w:rsidRDefault="00EA666D" w:rsidP="00B21BBC">
            <w:pPr>
              <w:pStyle w:val="TableParagraph"/>
              <w:tabs>
                <w:tab w:val="left" w:pos="31"/>
              </w:tabs>
              <w:rPr>
                <w:rFonts w:asciiTheme="minorHAnsi" w:hAnsiTheme="minorHAnsi" w:cstheme="minorHAnsi"/>
                <w:w w:val="105"/>
                <w:sz w:val="8"/>
                <w:szCs w:val="8"/>
                <w:lang w:val="it-IT"/>
              </w:rPr>
            </w:pPr>
          </w:p>
        </w:tc>
        <w:tc>
          <w:tcPr>
            <w:tcW w:w="695" w:type="pct"/>
            <w:vMerge/>
          </w:tcPr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EA666D" w:rsidRDefault="00EA666D" w:rsidP="00A00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  <w:p w:rsidR="00EA666D" w:rsidRPr="0084103B" w:rsidRDefault="00EA666D" w:rsidP="00A00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8 ore / esperienza</w:t>
            </w:r>
          </w:p>
        </w:tc>
      </w:tr>
      <w:tr w:rsidR="00A0000B" w:rsidTr="00A0000B">
        <w:trPr>
          <w:trHeight w:val="1046"/>
        </w:trPr>
        <w:tc>
          <w:tcPr>
            <w:tcW w:w="648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EA666D" w:rsidRPr="00FA6D48" w:rsidRDefault="00EA666D" w:rsidP="00B21BBC">
            <w:pPr>
              <w:rPr>
                <w:rFonts w:eastAsia="Calibri" w:cstheme="minorHAnsi"/>
              </w:rPr>
            </w:pPr>
            <w:r w:rsidRPr="00FA6D48">
              <w:rPr>
                <w:rFonts w:eastAsia="Calibri" w:cstheme="minorHAnsi"/>
              </w:rPr>
              <w:t>Contributo all’innovazione didattica e metodologica.</w:t>
            </w:r>
          </w:p>
          <w:p w:rsidR="00EA666D" w:rsidRPr="00FA6D48" w:rsidRDefault="00EA666D" w:rsidP="00B21BB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pct"/>
            <w:vMerge w:val="restart"/>
            <w:vAlign w:val="center"/>
          </w:tcPr>
          <w:p w:rsidR="00EA666D" w:rsidRDefault="00EA666D" w:rsidP="00B21BB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B2.   </w:t>
            </w:r>
          </w:p>
          <w:p w:rsidR="00EA666D" w:rsidRPr="009C2641" w:rsidRDefault="00EA666D" w:rsidP="00B21BBC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C26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Contributo all’innovazione didattica e metodologica</w:t>
            </w:r>
          </w:p>
          <w:p w:rsidR="00EA666D" w:rsidRPr="005652B2" w:rsidRDefault="00EA666D" w:rsidP="00B21B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759" w:type="pct"/>
            <w:vMerge w:val="restart"/>
          </w:tcPr>
          <w:p w:rsidR="00EA666D" w:rsidRPr="00027C69" w:rsidRDefault="00EA666D" w:rsidP="00B21BBC">
            <w:pPr>
              <w:pStyle w:val="TableParagraph"/>
              <w:tabs>
                <w:tab w:val="left" w:pos="31"/>
              </w:tabs>
              <w:rPr>
                <w:rFonts w:asciiTheme="minorHAnsi" w:hAnsiTheme="minorHAnsi" w:cstheme="minorHAnsi"/>
                <w:sz w:val="8"/>
                <w:szCs w:val="8"/>
                <w:lang w:val="it-IT"/>
              </w:rPr>
            </w:pPr>
          </w:p>
          <w:p w:rsidR="00EA666D" w:rsidRPr="00690C6E" w:rsidRDefault="00EA666D" w:rsidP="00EA666D">
            <w:pPr>
              <w:pStyle w:val="Default"/>
              <w:numPr>
                <w:ilvl w:val="0"/>
                <w:numId w:val="18"/>
              </w:numPr>
              <w:ind w:left="31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90C6E">
              <w:rPr>
                <w:rFonts w:asciiTheme="minorHAnsi" w:hAnsiTheme="minorHAnsi" w:cstheme="minorHAnsi"/>
                <w:sz w:val="22"/>
                <w:szCs w:val="22"/>
              </w:rPr>
              <w:t xml:space="preserve">Partecipazione a corsi di formazione rivolti a docenti dell’I.C. in qualità di formatore (almeno 6h) se non retribuiti con il FIS. </w:t>
            </w:r>
          </w:p>
          <w:p w:rsidR="00EA666D" w:rsidRPr="00690C6E" w:rsidRDefault="00EA666D" w:rsidP="00B21BBC">
            <w:pPr>
              <w:pStyle w:val="TableParagraph"/>
              <w:tabs>
                <w:tab w:val="left" w:pos="31"/>
              </w:tabs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  <w:p w:rsidR="00EA666D" w:rsidRPr="00A57556" w:rsidRDefault="00EA666D" w:rsidP="009E099C">
            <w:pPr>
              <w:pStyle w:val="Default"/>
              <w:numPr>
                <w:ilvl w:val="0"/>
                <w:numId w:val="18"/>
              </w:numPr>
              <w:ind w:left="311" w:hanging="283"/>
              <w:rPr>
                <w:rFonts w:cstheme="minorHAnsi"/>
                <w:w w:val="105"/>
                <w:sz w:val="20"/>
                <w:szCs w:val="20"/>
              </w:rPr>
            </w:pPr>
            <w:r w:rsidRPr="009E099C">
              <w:rPr>
                <w:rFonts w:asciiTheme="minorHAnsi" w:hAnsiTheme="minorHAnsi" w:cstheme="minorHAnsi"/>
                <w:sz w:val="22"/>
                <w:szCs w:val="22"/>
              </w:rPr>
              <w:t>Diffusione e supporto nuove tecnologie ( referente RDP)</w:t>
            </w:r>
            <w:r w:rsidRPr="00FE64D9">
              <w:rPr>
                <w:rFonts w:cstheme="minorHAnsi"/>
              </w:rPr>
              <w:t xml:space="preserve"> </w:t>
            </w:r>
          </w:p>
        </w:tc>
        <w:tc>
          <w:tcPr>
            <w:tcW w:w="695" w:type="pct"/>
            <w:vMerge w:val="restart"/>
          </w:tcPr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Pr="000C2A96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ind w:left="28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  <w:r w:rsidRPr="000C2A96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Relazione e relativa documentazione inerente lo svolgimento dei corsi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 xml:space="preserve"> / delle </w:t>
            </w:r>
            <w:r w:rsidRPr="000C2A96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attività</w:t>
            </w:r>
          </w:p>
          <w:p w:rsidR="00EA666D" w:rsidRPr="0084103B" w:rsidRDefault="00EA666D" w:rsidP="00B21B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</w:tcPr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  <w:p w:rsidR="00EA666D" w:rsidRPr="0084103B" w:rsidRDefault="00EA666D" w:rsidP="00B21B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6 ore</w:t>
            </w:r>
          </w:p>
        </w:tc>
      </w:tr>
      <w:tr w:rsidR="00A0000B" w:rsidTr="00A0000B">
        <w:trPr>
          <w:trHeight w:val="835"/>
        </w:trPr>
        <w:tc>
          <w:tcPr>
            <w:tcW w:w="648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EA666D" w:rsidRPr="00FA6D48" w:rsidRDefault="00EA666D" w:rsidP="00B21BBC">
            <w:pPr>
              <w:rPr>
                <w:rFonts w:eastAsia="Calibri" w:cstheme="minorHAnsi"/>
              </w:rPr>
            </w:pPr>
          </w:p>
        </w:tc>
        <w:tc>
          <w:tcPr>
            <w:tcW w:w="880" w:type="pct"/>
            <w:vMerge/>
            <w:vAlign w:val="center"/>
          </w:tcPr>
          <w:p w:rsidR="00EA666D" w:rsidRDefault="00EA666D" w:rsidP="00B21BB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9" w:type="pct"/>
            <w:vMerge/>
          </w:tcPr>
          <w:p w:rsidR="00EA666D" w:rsidRPr="00A57556" w:rsidRDefault="00EA666D" w:rsidP="00B21BBC">
            <w:pPr>
              <w:pStyle w:val="TableParagraph"/>
              <w:tabs>
                <w:tab w:val="left" w:pos="31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95" w:type="pct"/>
            <w:vMerge/>
          </w:tcPr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  <w:p w:rsidR="00EA666D" w:rsidRPr="0084103B" w:rsidRDefault="00EA666D" w:rsidP="00B21B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10 ore</w:t>
            </w:r>
          </w:p>
        </w:tc>
      </w:tr>
      <w:tr w:rsidR="00A0000B" w:rsidTr="00A0000B">
        <w:trPr>
          <w:trHeight w:val="2499"/>
        </w:trPr>
        <w:tc>
          <w:tcPr>
            <w:tcW w:w="648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EA666D" w:rsidRPr="00FA6D48" w:rsidRDefault="00EA666D" w:rsidP="00B21BBC">
            <w:pPr>
              <w:rPr>
                <w:rFonts w:cstheme="minorHAnsi"/>
                <w:b/>
                <w:bCs/>
              </w:rPr>
            </w:pPr>
            <w:r w:rsidRPr="00FA6D48">
              <w:rPr>
                <w:rFonts w:eastAsia="Calibri" w:cstheme="minorHAnsi"/>
              </w:rPr>
              <w:t>Contributo alla disseminazione di nuove prassi</w:t>
            </w:r>
          </w:p>
        </w:tc>
        <w:tc>
          <w:tcPr>
            <w:tcW w:w="880" w:type="pct"/>
            <w:vAlign w:val="center"/>
          </w:tcPr>
          <w:p w:rsidR="00EA666D" w:rsidRDefault="00EA666D" w:rsidP="00B21B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B3.</w:t>
            </w:r>
            <w:r w:rsidRPr="00690C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EA666D" w:rsidRPr="009C2641" w:rsidRDefault="00EA666D" w:rsidP="00B21BBC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C26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Documentazione e diffusione di buone pratiche didattiche</w:t>
            </w:r>
          </w:p>
          <w:p w:rsidR="00EA666D" w:rsidRDefault="00EA666D" w:rsidP="00B21B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D" w:rsidRPr="004F26D8" w:rsidRDefault="00EA666D" w:rsidP="00B21B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D" w:rsidRPr="0056739E" w:rsidRDefault="00EA666D" w:rsidP="00B21B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56739E">
              <w:rPr>
                <w:rFonts w:cstheme="minorHAnsi"/>
                <w:sz w:val="22"/>
                <w:szCs w:val="22"/>
              </w:rPr>
              <w:t xml:space="preserve"> </w:t>
            </w:r>
            <w:r w:rsidRPr="0056739E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759" w:type="pct"/>
            <w:vAlign w:val="center"/>
          </w:tcPr>
          <w:p w:rsidR="00EA666D" w:rsidRPr="00FE64D9" w:rsidRDefault="00EA666D" w:rsidP="00EA666D">
            <w:pPr>
              <w:pStyle w:val="Default"/>
              <w:numPr>
                <w:ilvl w:val="0"/>
                <w:numId w:val="19"/>
              </w:numPr>
              <w:ind w:left="311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D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C10B6">
              <w:rPr>
                <w:rFonts w:asciiTheme="minorHAnsi" w:hAnsiTheme="minorHAnsi" w:cstheme="minorHAnsi"/>
                <w:sz w:val="22"/>
                <w:szCs w:val="22"/>
              </w:rPr>
              <w:t>Progettazione e realizzazione di iniziative di diffusione/ condivisione di conoscenze e materiali acquisiti in corsi/ master /seminari/convegni con soggetti riconosciuti dal MIUR o in Progetti INDIRE, MIUR o USR Lazio, attraverso attività svolte in collaborazione con altre classi/sezioni dell’I.C. o attraverso vie istituzionali (sito/collegio docenti/riviste specializzate)</w:t>
            </w:r>
          </w:p>
        </w:tc>
        <w:tc>
          <w:tcPr>
            <w:tcW w:w="695" w:type="pct"/>
          </w:tcPr>
          <w:p w:rsidR="00EA666D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ind w:left="28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  <w:p w:rsidR="00EA666D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ind w:left="28"/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</w:pPr>
          </w:p>
          <w:p w:rsidR="00EA666D" w:rsidRPr="00027C69" w:rsidRDefault="00EA666D" w:rsidP="00B21BBC">
            <w:pPr>
              <w:pStyle w:val="TableParagraph"/>
              <w:tabs>
                <w:tab w:val="left" w:pos="311"/>
              </w:tabs>
              <w:spacing w:line="276" w:lineRule="auto"/>
              <w:ind w:left="28"/>
              <w:rPr>
                <w:sz w:val="18"/>
                <w:szCs w:val="18"/>
                <w:lang w:val="it-IT"/>
              </w:rPr>
            </w:pPr>
            <w:r w:rsidRPr="000C2A96"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 xml:space="preserve">Produzione di materiale, strumenti e risorse didattiche condivise con docenti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it-IT"/>
              </w:rPr>
              <w:t>dell’Istituto</w:t>
            </w:r>
          </w:p>
        </w:tc>
        <w:tc>
          <w:tcPr>
            <w:tcW w:w="463" w:type="pct"/>
            <w:vAlign w:val="center"/>
          </w:tcPr>
          <w:p w:rsidR="00EA666D" w:rsidRDefault="00EA666D" w:rsidP="00A0000B">
            <w:pPr>
              <w:pStyle w:val="Default"/>
              <w:rPr>
                <w:sz w:val="18"/>
                <w:szCs w:val="18"/>
              </w:rPr>
            </w:pPr>
          </w:p>
          <w:p w:rsidR="00EA666D" w:rsidRDefault="00EA666D" w:rsidP="00A00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  <w:p w:rsidR="00EA666D" w:rsidRPr="0084103B" w:rsidRDefault="00EA666D" w:rsidP="00A00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 ore / iniziativa</w:t>
            </w:r>
          </w:p>
        </w:tc>
      </w:tr>
    </w:tbl>
    <w:p w:rsidR="00EA666D" w:rsidRDefault="00EA666D">
      <w:pPr>
        <w:rPr>
          <w:rFonts w:ascii="Tahoma" w:hAnsi="Tahoma" w:cs="Tahoma"/>
        </w:rPr>
      </w:pPr>
    </w:p>
    <w:p w:rsidR="00EA666D" w:rsidRDefault="00EA666D">
      <w:pPr>
        <w:rPr>
          <w:rFonts w:ascii="Tahoma" w:hAnsi="Tahoma" w:cs="Tahoma"/>
        </w:rPr>
      </w:pPr>
    </w:p>
    <w:p w:rsidR="00EA666D" w:rsidRDefault="00EA666D">
      <w:pPr>
        <w:rPr>
          <w:rFonts w:ascii="Tahoma" w:hAnsi="Tahoma" w:cs="Tahoma"/>
        </w:rPr>
      </w:pPr>
    </w:p>
    <w:tbl>
      <w:tblPr>
        <w:tblStyle w:val="Grigliatabella"/>
        <w:tblW w:w="5528" w:type="pct"/>
        <w:tblInd w:w="-743" w:type="dxa"/>
        <w:tblLayout w:type="fixed"/>
        <w:tblLook w:val="04A0"/>
      </w:tblPr>
      <w:tblGrid>
        <w:gridCol w:w="1985"/>
        <w:gridCol w:w="1699"/>
        <w:gridCol w:w="2696"/>
        <w:gridCol w:w="5386"/>
        <w:gridCol w:w="2125"/>
        <w:gridCol w:w="1550"/>
      </w:tblGrid>
      <w:tr w:rsidR="00A0000B" w:rsidTr="00A0000B">
        <w:tc>
          <w:tcPr>
            <w:tcW w:w="643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AREA EX L. 107/15</w:t>
            </w:r>
          </w:p>
        </w:tc>
        <w:tc>
          <w:tcPr>
            <w:tcW w:w="550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AREE DI IMPEGNO</w:t>
            </w:r>
          </w:p>
        </w:tc>
        <w:tc>
          <w:tcPr>
            <w:tcW w:w="873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1744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ATTIVITA’</w:t>
            </w:r>
          </w:p>
        </w:tc>
        <w:tc>
          <w:tcPr>
            <w:tcW w:w="688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DOCUMENTAZIONE DA PRODURRE</w:t>
            </w:r>
          </w:p>
        </w:tc>
        <w:tc>
          <w:tcPr>
            <w:tcW w:w="502" w:type="pct"/>
            <w:vAlign w:val="center"/>
          </w:tcPr>
          <w:p w:rsidR="00EA666D" w:rsidRPr="001560D6" w:rsidRDefault="00EA666D" w:rsidP="00B21BB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ORE </w:t>
            </w:r>
            <w:r w:rsidRPr="00156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ASSEGNAT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A0000B" w:rsidTr="004D260A">
        <w:trPr>
          <w:trHeight w:val="1072"/>
        </w:trPr>
        <w:tc>
          <w:tcPr>
            <w:tcW w:w="643" w:type="pct"/>
            <w:vMerge w:val="restart"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C0E7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AREA C </w:t>
            </w:r>
          </w:p>
          <w:p w:rsidR="00EA666D" w:rsidRDefault="00EA666D" w:rsidP="00B21BBC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A666D" w:rsidRPr="00F71F7C" w:rsidRDefault="00EA666D" w:rsidP="00B21B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932">
              <w:rPr>
                <w:b/>
                <w:bCs/>
                <w:sz w:val="18"/>
                <w:szCs w:val="18"/>
              </w:rPr>
              <w:t xml:space="preserve"> </w:t>
            </w:r>
            <w:r w:rsidRPr="00F71F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Responsabilità assunte nel coordinamento organizzativo e didattico e nella formazione del personale </w:t>
            </w:r>
          </w:p>
          <w:p w:rsidR="00EA666D" w:rsidRPr="007C0E79" w:rsidRDefault="00EA666D" w:rsidP="00B21BBC">
            <w:pPr>
              <w:pStyle w:val="TableParagraph"/>
              <w:spacing w:line="271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EA666D" w:rsidRPr="0084103B" w:rsidRDefault="00EA666D" w:rsidP="00B21BBC">
            <w:pPr>
              <w:pStyle w:val="Default"/>
              <w:rPr>
                <w:sz w:val="18"/>
                <w:szCs w:val="18"/>
              </w:rPr>
            </w:pPr>
            <w:r w:rsidRPr="006852CC"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/>
              </w:rPr>
              <w:t>Area della leadership diffusa</w:t>
            </w:r>
            <w:r w:rsidRPr="0084103B">
              <w:rPr>
                <w:sz w:val="18"/>
                <w:szCs w:val="18"/>
              </w:rPr>
              <w:t xml:space="preserve"> </w:t>
            </w:r>
          </w:p>
          <w:p w:rsidR="00EA666D" w:rsidRPr="005302B6" w:rsidRDefault="00EA666D" w:rsidP="00B21BBC">
            <w:pPr>
              <w:pStyle w:val="TableParagraph"/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EA666D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  <w:r w:rsidRPr="007C0E79">
              <w:rPr>
                <w:rFonts w:asciiTheme="minorHAnsi" w:hAnsiTheme="minorHAnsi" w:cstheme="minorHAnsi"/>
                <w:b/>
                <w:w w:val="95"/>
                <w:lang w:val="it-IT"/>
              </w:rPr>
              <w:t xml:space="preserve">C1. </w:t>
            </w:r>
          </w:p>
          <w:p w:rsidR="00EA666D" w:rsidRPr="007C0E79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  <w:r w:rsidRPr="007C0E79">
              <w:rPr>
                <w:rFonts w:asciiTheme="minorHAnsi" w:hAnsiTheme="minorHAnsi" w:cstheme="minorHAnsi"/>
                <w:b/>
                <w:w w:val="95"/>
                <w:lang w:val="it-IT"/>
              </w:rPr>
              <w:t xml:space="preserve">Valorizzazione degli incarichi e delle responsabilità assunte nel coordinamento organizzativo e didattico </w:t>
            </w:r>
          </w:p>
          <w:p w:rsidR="00EA666D" w:rsidRPr="007C0E79" w:rsidRDefault="00EA666D" w:rsidP="00B21BBC">
            <w:pPr>
              <w:pStyle w:val="TableParagraph"/>
              <w:spacing w:line="271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1744" w:type="pct"/>
            <w:vMerge w:val="restart"/>
          </w:tcPr>
          <w:p w:rsidR="00EA666D" w:rsidRPr="005645A0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green"/>
              </w:rPr>
            </w:pPr>
          </w:p>
          <w:p w:rsidR="00EA666D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0C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Realizzazione e coordinamento attività indirizzate dalla dirigenza scolastica volte ad ottimizzare il raccordo tra l’ambito gestionale e l’ambito didattico: </w:t>
            </w:r>
          </w:p>
          <w:p w:rsidR="00EA666D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A666D" w:rsidRDefault="00EA666D" w:rsidP="009E099C">
            <w:pPr>
              <w:pStyle w:val="Default"/>
              <w:numPr>
                <w:ilvl w:val="0"/>
                <w:numId w:val="20"/>
              </w:numPr>
              <w:spacing w:line="600" w:lineRule="auto"/>
              <w:ind w:left="550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responsabile</w:t>
            </w:r>
            <w:r w:rsidRPr="00690C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di plesso</w:t>
            </w:r>
          </w:p>
          <w:p w:rsidR="00EA666D" w:rsidRDefault="00EA666D" w:rsidP="009E099C">
            <w:pPr>
              <w:pStyle w:val="Default"/>
              <w:numPr>
                <w:ilvl w:val="0"/>
                <w:numId w:val="20"/>
              </w:numPr>
              <w:spacing w:line="600" w:lineRule="auto"/>
              <w:ind w:left="550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componente staff di F.S.</w:t>
            </w:r>
          </w:p>
          <w:p w:rsidR="00EA666D" w:rsidRDefault="00EA666D" w:rsidP="009E099C">
            <w:pPr>
              <w:pStyle w:val="Default"/>
              <w:numPr>
                <w:ilvl w:val="0"/>
                <w:numId w:val="20"/>
              </w:numPr>
              <w:spacing w:line="600" w:lineRule="auto"/>
              <w:ind w:left="550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coordinatore</w:t>
            </w:r>
            <w:r w:rsidRPr="00690C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di dipartimento</w:t>
            </w:r>
          </w:p>
          <w:p w:rsidR="00EA666D" w:rsidRPr="00690C6E" w:rsidRDefault="00EA666D" w:rsidP="009E099C">
            <w:pPr>
              <w:pStyle w:val="Default"/>
              <w:numPr>
                <w:ilvl w:val="0"/>
                <w:numId w:val="20"/>
              </w:numPr>
              <w:spacing w:line="600" w:lineRule="auto"/>
              <w:ind w:left="550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coordinatore uscite didattiche/viaggi d’istruzione</w:t>
            </w:r>
          </w:p>
          <w:p w:rsidR="00EA666D" w:rsidRPr="00690C6E" w:rsidRDefault="00EA666D" w:rsidP="009E099C">
            <w:pPr>
              <w:pStyle w:val="Default"/>
              <w:numPr>
                <w:ilvl w:val="0"/>
                <w:numId w:val="20"/>
              </w:numPr>
              <w:spacing w:line="600" w:lineRule="auto"/>
              <w:ind w:left="550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coordinatore</w:t>
            </w:r>
            <w:r w:rsidRPr="00690C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di classe</w:t>
            </w:r>
          </w:p>
          <w:p w:rsidR="00EA666D" w:rsidRPr="00690C6E" w:rsidRDefault="00EA666D" w:rsidP="009E099C">
            <w:pPr>
              <w:pStyle w:val="Default"/>
              <w:numPr>
                <w:ilvl w:val="0"/>
                <w:numId w:val="20"/>
              </w:numPr>
              <w:spacing w:line="600" w:lineRule="auto"/>
              <w:ind w:left="550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responsabile</w:t>
            </w:r>
            <w:r w:rsidRPr="00690C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biblioteca</w:t>
            </w:r>
          </w:p>
          <w:p w:rsidR="00EA666D" w:rsidRPr="00460E2E" w:rsidRDefault="00EA666D" w:rsidP="009E099C">
            <w:pPr>
              <w:pStyle w:val="Default"/>
              <w:numPr>
                <w:ilvl w:val="0"/>
                <w:numId w:val="20"/>
              </w:numPr>
              <w:spacing w:line="600" w:lineRule="auto"/>
              <w:ind w:left="550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0C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responsabile laboratori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</w:p>
        </w:tc>
        <w:tc>
          <w:tcPr>
            <w:tcW w:w="688" w:type="pct"/>
            <w:vMerge w:val="restart"/>
            <w:vAlign w:val="center"/>
          </w:tcPr>
          <w:p w:rsidR="00EA666D" w:rsidRDefault="00EA666D" w:rsidP="00B21BB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A666D" w:rsidRPr="00985FED" w:rsidRDefault="00EA666D" w:rsidP="00B21BBC">
            <w:pPr>
              <w:pStyle w:val="Default"/>
              <w:rPr>
                <w:sz w:val="18"/>
                <w:szCs w:val="18"/>
              </w:rPr>
            </w:pPr>
          </w:p>
          <w:p w:rsidR="00EA666D" w:rsidRPr="000C2A96" w:rsidRDefault="00EA666D" w:rsidP="00B21BBC">
            <w:pPr>
              <w:pStyle w:val="Default"/>
              <w:rPr>
                <w:sz w:val="20"/>
                <w:szCs w:val="20"/>
              </w:rPr>
            </w:pPr>
            <w:r w:rsidRPr="000C2A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Relazione e relativa documentazione attestante le attività svolte</w:t>
            </w:r>
            <w:r w:rsidRPr="000C2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:rsidR="00EA666D" w:rsidRDefault="00EA666D" w:rsidP="00B21BBC">
            <w:pPr>
              <w:pStyle w:val="Default"/>
              <w:rPr>
                <w:bCs/>
                <w:sz w:val="18"/>
                <w:szCs w:val="18"/>
              </w:rPr>
            </w:pPr>
          </w:p>
          <w:p w:rsidR="00EA666D" w:rsidRDefault="00EA666D" w:rsidP="00B21BBC">
            <w:pPr>
              <w:pStyle w:val="Default"/>
              <w:rPr>
                <w:bCs/>
                <w:sz w:val="18"/>
                <w:szCs w:val="18"/>
              </w:rPr>
            </w:pPr>
          </w:p>
          <w:p w:rsidR="00EA666D" w:rsidRPr="00985FED" w:rsidRDefault="00EA666D" w:rsidP="00B21BBC">
            <w:pPr>
              <w:pStyle w:val="Default"/>
              <w:rPr>
                <w:sz w:val="18"/>
                <w:szCs w:val="18"/>
              </w:rPr>
            </w:pPr>
          </w:p>
        </w:tc>
      </w:tr>
      <w:tr w:rsidR="00A0000B" w:rsidTr="00A0000B">
        <w:trPr>
          <w:trHeight w:val="696"/>
        </w:trPr>
        <w:tc>
          <w:tcPr>
            <w:tcW w:w="643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vAlign w:val="center"/>
          </w:tcPr>
          <w:p w:rsidR="00EA666D" w:rsidRPr="00027C69" w:rsidRDefault="00EA666D" w:rsidP="00B21BBC">
            <w:pPr>
              <w:pStyle w:val="Default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73" w:type="pct"/>
            <w:vMerge/>
            <w:vAlign w:val="center"/>
          </w:tcPr>
          <w:p w:rsidR="00EA666D" w:rsidRPr="007C0E79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</w:p>
        </w:tc>
        <w:tc>
          <w:tcPr>
            <w:tcW w:w="1744" w:type="pct"/>
            <w:vMerge/>
          </w:tcPr>
          <w:p w:rsidR="00EA666D" w:rsidRPr="005645A0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green"/>
              </w:rPr>
            </w:pPr>
          </w:p>
        </w:tc>
        <w:tc>
          <w:tcPr>
            <w:tcW w:w="688" w:type="pct"/>
            <w:vMerge/>
            <w:vAlign w:val="center"/>
          </w:tcPr>
          <w:p w:rsidR="00EA666D" w:rsidRDefault="00EA666D" w:rsidP="00B21BB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A666D" w:rsidRDefault="00EA666D" w:rsidP="009E099C">
            <w:pPr>
              <w:pStyle w:val="Default"/>
              <w:rPr>
                <w:bCs/>
                <w:sz w:val="18"/>
                <w:szCs w:val="18"/>
              </w:rPr>
            </w:pPr>
            <w:r w:rsidRPr="00746C58">
              <w:rPr>
                <w:bCs/>
                <w:sz w:val="18"/>
                <w:szCs w:val="18"/>
              </w:rPr>
              <w:t>a.</w:t>
            </w:r>
          </w:p>
          <w:p w:rsidR="00EA666D" w:rsidRDefault="00EA666D" w:rsidP="009E099C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max 45 ore </w:t>
            </w:r>
          </w:p>
          <w:p w:rsidR="00EA666D" w:rsidRDefault="00EA666D" w:rsidP="009E099C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A0000B" w:rsidTr="00A0000B">
        <w:trPr>
          <w:trHeight w:val="706"/>
        </w:trPr>
        <w:tc>
          <w:tcPr>
            <w:tcW w:w="643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vAlign w:val="center"/>
          </w:tcPr>
          <w:p w:rsidR="00EA666D" w:rsidRPr="006852CC" w:rsidRDefault="00EA666D" w:rsidP="00B21BBC">
            <w:pPr>
              <w:pStyle w:val="Default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vMerge/>
            <w:vAlign w:val="center"/>
          </w:tcPr>
          <w:p w:rsidR="00EA666D" w:rsidRPr="007C0E79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</w:p>
        </w:tc>
        <w:tc>
          <w:tcPr>
            <w:tcW w:w="1744" w:type="pct"/>
            <w:vMerge/>
          </w:tcPr>
          <w:p w:rsidR="00EA666D" w:rsidRPr="005645A0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green"/>
              </w:rPr>
            </w:pPr>
          </w:p>
        </w:tc>
        <w:tc>
          <w:tcPr>
            <w:tcW w:w="688" w:type="pct"/>
            <w:vMerge/>
          </w:tcPr>
          <w:p w:rsidR="00EA666D" w:rsidRDefault="00EA666D" w:rsidP="00B21BB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 12 ore</w:t>
            </w:r>
          </w:p>
        </w:tc>
      </w:tr>
      <w:tr w:rsidR="00A0000B" w:rsidTr="004D260A">
        <w:trPr>
          <w:trHeight w:val="697"/>
        </w:trPr>
        <w:tc>
          <w:tcPr>
            <w:tcW w:w="643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vAlign w:val="center"/>
          </w:tcPr>
          <w:p w:rsidR="00EA666D" w:rsidRPr="006852CC" w:rsidRDefault="00EA666D" w:rsidP="00B21BBC">
            <w:pPr>
              <w:pStyle w:val="Default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vMerge/>
            <w:vAlign w:val="center"/>
          </w:tcPr>
          <w:p w:rsidR="00EA666D" w:rsidRPr="007C0E79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</w:p>
        </w:tc>
        <w:tc>
          <w:tcPr>
            <w:tcW w:w="1744" w:type="pct"/>
            <w:vMerge/>
          </w:tcPr>
          <w:p w:rsidR="00EA666D" w:rsidRPr="005645A0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green"/>
              </w:rPr>
            </w:pPr>
          </w:p>
        </w:tc>
        <w:tc>
          <w:tcPr>
            <w:tcW w:w="688" w:type="pct"/>
            <w:vMerge/>
          </w:tcPr>
          <w:p w:rsidR="00EA666D" w:rsidRDefault="00EA666D" w:rsidP="00B21BB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3 ore</w:t>
            </w:r>
          </w:p>
        </w:tc>
      </w:tr>
      <w:tr w:rsidR="00A0000B" w:rsidTr="004D260A">
        <w:trPr>
          <w:trHeight w:val="693"/>
        </w:trPr>
        <w:tc>
          <w:tcPr>
            <w:tcW w:w="643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vAlign w:val="center"/>
          </w:tcPr>
          <w:p w:rsidR="00EA666D" w:rsidRPr="006852CC" w:rsidRDefault="00EA666D" w:rsidP="00B21BBC">
            <w:pPr>
              <w:pStyle w:val="Default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vMerge/>
            <w:vAlign w:val="center"/>
          </w:tcPr>
          <w:p w:rsidR="00EA666D" w:rsidRPr="007C0E79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</w:p>
        </w:tc>
        <w:tc>
          <w:tcPr>
            <w:tcW w:w="1744" w:type="pct"/>
            <w:vMerge/>
          </w:tcPr>
          <w:p w:rsidR="00EA666D" w:rsidRPr="005645A0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green"/>
              </w:rPr>
            </w:pPr>
          </w:p>
        </w:tc>
        <w:tc>
          <w:tcPr>
            <w:tcW w:w="688" w:type="pct"/>
            <w:vMerge/>
          </w:tcPr>
          <w:p w:rsidR="00EA666D" w:rsidRDefault="00EA666D" w:rsidP="00B21BB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22 ore</w:t>
            </w:r>
          </w:p>
        </w:tc>
      </w:tr>
      <w:tr w:rsidR="00A0000B" w:rsidTr="004D260A">
        <w:trPr>
          <w:trHeight w:val="561"/>
        </w:trPr>
        <w:tc>
          <w:tcPr>
            <w:tcW w:w="643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vAlign w:val="center"/>
          </w:tcPr>
          <w:p w:rsidR="00EA666D" w:rsidRPr="006852CC" w:rsidRDefault="00EA666D" w:rsidP="00B21BBC">
            <w:pPr>
              <w:pStyle w:val="Default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vMerge/>
            <w:vAlign w:val="center"/>
          </w:tcPr>
          <w:p w:rsidR="00EA666D" w:rsidRPr="007C0E79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</w:p>
        </w:tc>
        <w:tc>
          <w:tcPr>
            <w:tcW w:w="1744" w:type="pct"/>
            <w:vMerge/>
          </w:tcPr>
          <w:p w:rsidR="00EA666D" w:rsidRPr="005645A0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green"/>
              </w:rPr>
            </w:pPr>
          </w:p>
        </w:tc>
        <w:tc>
          <w:tcPr>
            <w:tcW w:w="688" w:type="pct"/>
            <w:vMerge/>
          </w:tcPr>
          <w:p w:rsidR="00EA666D" w:rsidRDefault="00EA666D" w:rsidP="00B21BB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8 ore</w:t>
            </w:r>
          </w:p>
        </w:tc>
      </w:tr>
      <w:tr w:rsidR="00A0000B" w:rsidTr="004D260A">
        <w:trPr>
          <w:trHeight w:val="542"/>
        </w:trPr>
        <w:tc>
          <w:tcPr>
            <w:tcW w:w="643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vAlign w:val="center"/>
          </w:tcPr>
          <w:p w:rsidR="00EA666D" w:rsidRPr="006852CC" w:rsidRDefault="00EA666D" w:rsidP="00B21BBC">
            <w:pPr>
              <w:pStyle w:val="Default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vMerge/>
            <w:vAlign w:val="center"/>
          </w:tcPr>
          <w:p w:rsidR="00EA666D" w:rsidRPr="007C0E79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</w:p>
        </w:tc>
        <w:tc>
          <w:tcPr>
            <w:tcW w:w="1744" w:type="pct"/>
            <w:vMerge/>
          </w:tcPr>
          <w:p w:rsidR="00EA666D" w:rsidRPr="005645A0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green"/>
              </w:rPr>
            </w:pPr>
          </w:p>
        </w:tc>
        <w:tc>
          <w:tcPr>
            <w:tcW w:w="688" w:type="pct"/>
            <w:vMerge/>
          </w:tcPr>
          <w:p w:rsidR="00EA666D" w:rsidRDefault="00EA666D" w:rsidP="00B21BB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 ore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</w:p>
        </w:tc>
      </w:tr>
      <w:tr w:rsidR="00A0000B" w:rsidTr="00A0000B">
        <w:trPr>
          <w:trHeight w:val="532"/>
        </w:trPr>
        <w:tc>
          <w:tcPr>
            <w:tcW w:w="643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vAlign w:val="center"/>
          </w:tcPr>
          <w:p w:rsidR="00EA666D" w:rsidRPr="006852CC" w:rsidRDefault="00EA666D" w:rsidP="00B21BBC">
            <w:pPr>
              <w:pStyle w:val="Default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vMerge/>
            <w:vAlign w:val="center"/>
          </w:tcPr>
          <w:p w:rsidR="00EA666D" w:rsidRPr="007C0E79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</w:p>
        </w:tc>
        <w:tc>
          <w:tcPr>
            <w:tcW w:w="1744" w:type="pct"/>
            <w:vMerge/>
          </w:tcPr>
          <w:p w:rsidR="00EA666D" w:rsidRPr="005645A0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green"/>
              </w:rPr>
            </w:pPr>
          </w:p>
        </w:tc>
        <w:tc>
          <w:tcPr>
            <w:tcW w:w="688" w:type="pct"/>
            <w:vMerge/>
          </w:tcPr>
          <w:p w:rsidR="00EA666D" w:rsidRDefault="00EA666D" w:rsidP="00B21BB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 ore</w:t>
            </w:r>
          </w:p>
        </w:tc>
      </w:tr>
      <w:tr w:rsidR="00A0000B" w:rsidTr="00A0000B">
        <w:trPr>
          <w:trHeight w:val="1263"/>
        </w:trPr>
        <w:tc>
          <w:tcPr>
            <w:tcW w:w="643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EA666D" w:rsidRDefault="00EA666D" w:rsidP="00B21BB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EA666D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  <w:r>
              <w:rPr>
                <w:rFonts w:asciiTheme="minorHAnsi" w:hAnsiTheme="minorHAnsi" w:cstheme="minorHAnsi"/>
                <w:b/>
                <w:w w:val="95"/>
                <w:lang w:val="it-IT"/>
              </w:rPr>
              <w:t>C2</w:t>
            </w:r>
            <w:r w:rsidRPr="007C0E79">
              <w:rPr>
                <w:rFonts w:asciiTheme="minorHAnsi" w:hAnsiTheme="minorHAnsi" w:cstheme="minorHAnsi"/>
                <w:b/>
                <w:w w:val="95"/>
                <w:lang w:val="it-IT"/>
              </w:rPr>
              <w:t>.</w:t>
            </w:r>
          </w:p>
          <w:p w:rsidR="00EA666D" w:rsidRPr="007C0E79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  <w:r w:rsidRPr="007C0E79">
              <w:rPr>
                <w:rFonts w:asciiTheme="minorHAnsi" w:hAnsiTheme="minorHAnsi" w:cstheme="minorHAnsi"/>
                <w:b/>
                <w:w w:val="95"/>
                <w:lang w:val="it-IT"/>
              </w:rPr>
              <w:t>Valorizzazione degli incarichi e delle responsabilità assunte</w:t>
            </w:r>
          </w:p>
          <w:p w:rsidR="00EA666D" w:rsidRPr="007C0E79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b/>
                <w:bCs/>
                <w:sz w:val="18"/>
                <w:szCs w:val="18"/>
                <w:lang w:val="it-IT"/>
              </w:rPr>
            </w:pPr>
            <w:r w:rsidRPr="007C0E79">
              <w:rPr>
                <w:rFonts w:asciiTheme="minorHAnsi" w:hAnsiTheme="minorHAnsi" w:cstheme="minorHAnsi"/>
                <w:b/>
                <w:w w:val="95"/>
                <w:lang w:val="it-IT"/>
              </w:rPr>
              <w:t>nella supervisione dell’attività di insegnamento del docente in anno di formazione</w:t>
            </w:r>
          </w:p>
        </w:tc>
        <w:tc>
          <w:tcPr>
            <w:tcW w:w="1744" w:type="pct"/>
            <w:vMerge w:val="restart"/>
            <w:vAlign w:val="center"/>
          </w:tcPr>
          <w:p w:rsidR="00EA666D" w:rsidRPr="003A0F8F" w:rsidRDefault="00EA666D" w:rsidP="00B21BBC">
            <w:pPr>
              <w:pStyle w:val="Default"/>
              <w:tabs>
                <w:tab w:val="left" w:pos="3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D" w:rsidRDefault="00EA666D" w:rsidP="00EA666D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0C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Tutor del personale neo-assunto</w:t>
            </w:r>
          </w:p>
          <w:p w:rsidR="00EA666D" w:rsidRPr="00690C6E" w:rsidRDefault="00EA666D" w:rsidP="00B21B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A666D" w:rsidRPr="00222DB5" w:rsidRDefault="00EA666D" w:rsidP="00EA666D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0C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Tutor di tirocinanti con convenzioni universitarie e </w:t>
            </w:r>
            <w:r w:rsidRPr="00222D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 stagisti</w:t>
            </w:r>
            <w:r w:rsidRPr="0022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8" w:type="pct"/>
            <w:vMerge w:val="restart"/>
            <w:vAlign w:val="center"/>
          </w:tcPr>
          <w:p w:rsidR="00EA666D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A666D" w:rsidRPr="00810CD6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0C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Documentazione attestante le attività svolte </w:t>
            </w:r>
          </w:p>
          <w:p w:rsidR="00EA666D" w:rsidRPr="00182826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50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7 ore</w:t>
            </w:r>
          </w:p>
        </w:tc>
      </w:tr>
      <w:tr w:rsidR="00A0000B" w:rsidTr="00A0000B">
        <w:trPr>
          <w:trHeight w:val="1121"/>
        </w:trPr>
        <w:tc>
          <w:tcPr>
            <w:tcW w:w="643" w:type="pct"/>
            <w:vMerge/>
            <w:vAlign w:val="center"/>
          </w:tcPr>
          <w:p w:rsidR="00EA666D" w:rsidRPr="007C0E79" w:rsidRDefault="00EA666D" w:rsidP="00B21BBC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vMerge/>
            <w:vAlign w:val="center"/>
          </w:tcPr>
          <w:p w:rsidR="00EA666D" w:rsidRDefault="00EA666D" w:rsidP="00B21BB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pct"/>
            <w:vMerge/>
            <w:vAlign w:val="center"/>
          </w:tcPr>
          <w:p w:rsidR="00EA666D" w:rsidRDefault="00EA666D" w:rsidP="00B21BBC">
            <w:pPr>
              <w:pStyle w:val="TableParagraph"/>
              <w:tabs>
                <w:tab w:val="left" w:pos="2697"/>
              </w:tabs>
              <w:spacing w:line="276" w:lineRule="auto"/>
              <w:rPr>
                <w:rFonts w:asciiTheme="minorHAnsi" w:hAnsiTheme="minorHAnsi" w:cstheme="minorHAnsi"/>
                <w:b/>
                <w:w w:val="95"/>
                <w:lang w:val="it-IT"/>
              </w:rPr>
            </w:pPr>
          </w:p>
        </w:tc>
        <w:tc>
          <w:tcPr>
            <w:tcW w:w="1744" w:type="pct"/>
            <w:vMerge/>
          </w:tcPr>
          <w:p w:rsidR="00EA666D" w:rsidRPr="003A0F8F" w:rsidRDefault="00EA666D" w:rsidP="00B21BBC">
            <w:pPr>
              <w:pStyle w:val="Default"/>
              <w:tabs>
                <w:tab w:val="left" w:pos="3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" w:type="pct"/>
            <w:vMerge/>
          </w:tcPr>
          <w:p w:rsidR="00EA666D" w:rsidRDefault="00EA666D" w:rsidP="00B21B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  <w:p w:rsidR="00EA666D" w:rsidRDefault="00EA666D" w:rsidP="009E09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2 ore</w:t>
            </w:r>
          </w:p>
        </w:tc>
      </w:tr>
    </w:tbl>
    <w:p w:rsidR="001B3A03" w:rsidRDefault="001B3A03"/>
    <w:sectPr w:rsidR="001B3A03" w:rsidSect="00EA666D">
      <w:type w:val="continuous"/>
      <w:pgSz w:w="16838" w:h="11906" w:orient="landscape"/>
      <w:pgMar w:top="709" w:right="138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0A" w:rsidRDefault="008F790A" w:rsidP="003C722F">
      <w:pPr>
        <w:spacing w:after="0" w:line="240" w:lineRule="auto"/>
      </w:pPr>
      <w:r>
        <w:separator/>
      </w:r>
    </w:p>
  </w:endnote>
  <w:endnote w:type="continuationSeparator" w:id="1">
    <w:p w:rsidR="008F790A" w:rsidRDefault="008F790A" w:rsidP="003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0A" w:rsidRDefault="008F790A" w:rsidP="003C722F">
      <w:pPr>
        <w:spacing w:after="0" w:line="240" w:lineRule="auto"/>
      </w:pPr>
      <w:r>
        <w:separator/>
      </w:r>
    </w:p>
  </w:footnote>
  <w:footnote w:type="continuationSeparator" w:id="1">
    <w:p w:rsidR="008F790A" w:rsidRDefault="008F790A" w:rsidP="003C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0D4"/>
    <w:multiLevelType w:val="hybridMultilevel"/>
    <w:tmpl w:val="9D9E5F78"/>
    <w:lvl w:ilvl="0" w:tplc="1040AB40">
      <w:numFmt w:val="bullet"/>
      <w:lvlText w:val=""/>
      <w:lvlJc w:val="left"/>
      <w:pPr>
        <w:ind w:left="795" w:hanging="425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E68B80E">
      <w:numFmt w:val="bullet"/>
      <w:lvlText w:val="•"/>
      <w:lvlJc w:val="left"/>
      <w:pPr>
        <w:ind w:left="1463" w:hanging="425"/>
      </w:pPr>
      <w:rPr>
        <w:rFonts w:hint="default"/>
      </w:rPr>
    </w:lvl>
    <w:lvl w:ilvl="2" w:tplc="8F0AFD20">
      <w:numFmt w:val="bullet"/>
      <w:lvlText w:val="•"/>
      <w:lvlJc w:val="left"/>
      <w:pPr>
        <w:ind w:left="2126" w:hanging="425"/>
      </w:pPr>
      <w:rPr>
        <w:rFonts w:hint="default"/>
      </w:rPr>
    </w:lvl>
    <w:lvl w:ilvl="3" w:tplc="3BF0F912">
      <w:numFmt w:val="bullet"/>
      <w:lvlText w:val="•"/>
      <w:lvlJc w:val="left"/>
      <w:pPr>
        <w:ind w:left="2789" w:hanging="425"/>
      </w:pPr>
      <w:rPr>
        <w:rFonts w:hint="default"/>
      </w:rPr>
    </w:lvl>
    <w:lvl w:ilvl="4" w:tplc="D4E6124A">
      <w:numFmt w:val="bullet"/>
      <w:lvlText w:val="•"/>
      <w:lvlJc w:val="left"/>
      <w:pPr>
        <w:ind w:left="3452" w:hanging="425"/>
      </w:pPr>
      <w:rPr>
        <w:rFonts w:hint="default"/>
      </w:rPr>
    </w:lvl>
    <w:lvl w:ilvl="5" w:tplc="235ABB06">
      <w:numFmt w:val="bullet"/>
      <w:lvlText w:val="•"/>
      <w:lvlJc w:val="left"/>
      <w:pPr>
        <w:ind w:left="4115" w:hanging="425"/>
      </w:pPr>
      <w:rPr>
        <w:rFonts w:hint="default"/>
      </w:rPr>
    </w:lvl>
    <w:lvl w:ilvl="6" w:tplc="49245D64">
      <w:numFmt w:val="bullet"/>
      <w:lvlText w:val="•"/>
      <w:lvlJc w:val="left"/>
      <w:pPr>
        <w:ind w:left="4778" w:hanging="425"/>
      </w:pPr>
      <w:rPr>
        <w:rFonts w:hint="default"/>
      </w:rPr>
    </w:lvl>
    <w:lvl w:ilvl="7" w:tplc="55F2A050">
      <w:numFmt w:val="bullet"/>
      <w:lvlText w:val="•"/>
      <w:lvlJc w:val="left"/>
      <w:pPr>
        <w:ind w:left="5441" w:hanging="425"/>
      </w:pPr>
      <w:rPr>
        <w:rFonts w:hint="default"/>
      </w:rPr>
    </w:lvl>
    <w:lvl w:ilvl="8" w:tplc="90521598">
      <w:numFmt w:val="bullet"/>
      <w:lvlText w:val="•"/>
      <w:lvlJc w:val="left"/>
      <w:pPr>
        <w:ind w:left="6104" w:hanging="425"/>
      </w:pPr>
      <w:rPr>
        <w:rFonts w:hint="default"/>
      </w:rPr>
    </w:lvl>
  </w:abstractNum>
  <w:abstractNum w:abstractNumId="1">
    <w:nsid w:val="070A3BF7"/>
    <w:multiLevelType w:val="hybridMultilevel"/>
    <w:tmpl w:val="821A8D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6ED3"/>
    <w:multiLevelType w:val="hybridMultilevel"/>
    <w:tmpl w:val="E5EC11B4"/>
    <w:lvl w:ilvl="0" w:tplc="61F69736">
      <w:numFmt w:val="bullet"/>
      <w:lvlText w:val=""/>
      <w:lvlJc w:val="left"/>
      <w:pPr>
        <w:ind w:left="797" w:hanging="425"/>
      </w:pPr>
      <w:rPr>
        <w:rFonts w:hint="default"/>
        <w:w w:val="100"/>
      </w:rPr>
    </w:lvl>
    <w:lvl w:ilvl="1" w:tplc="67FCABC2">
      <w:numFmt w:val="bullet"/>
      <w:lvlText w:val="•"/>
      <w:lvlJc w:val="left"/>
      <w:pPr>
        <w:ind w:left="1463" w:hanging="425"/>
      </w:pPr>
      <w:rPr>
        <w:rFonts w:hint="default"/>
      </w:rPr>
    </w:lvl>
    <w:lvl w:ilvl="2" w:tplc="E66416CA">
      <w:numFmt w:val="bullet"/>
      <w:lvlText w:val="•"/>
      <w:lvlJc w:val="left"/>
      <w:pPr>
        <w:ind w:left="2126" w:hanging="425"/>
      </w:pPr>
      <w:rPr>
        <w:rFonts w:hint="default"/>
      </w:rPr>
    </w:lvl>
    <w:lvl w:ilvl="3" w:tplc="B7F002E8">
      <w:numFmt w:val="bullet"/>
      <w:lvlText w:val="•"/>
      <w:lvlJc w:val="left"/>
      <w:pPr>
        <w:ind w:left="2789" w:hanging="425"/>
      </w:pPr>
      <w:rPr>
        <w:rFonts w:hint="default"/>
      </w:rPr>
    </w:lvl>
    <w:lvl w:ilvl="4" w:tplc="FE9EAF9C">
      <w:numFmt w:val="bullet"/>
      <w:lvlText w:val="•"/>
      <w:lvlJc w:val="left"/>
      <w:pPr>
        <w:ind w:left="3452" w:hanging="425"/>
      </w:pPr>
      <w:rPr>
        <w:rFonts w:hint="default"/>
      </w:rPr>
    </w:lvl>
    <w:lvl w:ilvl="5" w:tplc="71C4ED50">
      <w:numFmt w:val="bullet"/>
      <w:lvlText w:val="•"/>
      <w:lvlJc w:val="left"/>
      <w:pPr>
        <w:ind w:left="4115" w:hanging="425"/>
      </w:pPr>
      <w:rPr>
        <w:rFonts w:hint="default"/>
      </w:rPr>
    </w:lvl>
    <w:lvl w:ilvl="6" w:tplc="A2BEE9B8">
      <w:numFmt w:val="bullet"/>
      <w:lvlText w:val="•"/>
      <w:lvlJc w:val="left"/>
      <w:pPr>
        <w:ind w:left="4778" w:hanging="425"/>
      </w:pPr>
      <w:rPr>
        <w:rFonts w:hint="default"/>
      </w:rPr>
    </w:lvl>
    <w:lvl w:ilvl="7" w:tplc="B798D834">
      <w:numFmt w:val="bullet"/>
      <w:lvlText w:val="•"/>
      <w:lvlJc w:val="left"/>
      <w:pPr>
        <w:ind w:left="5441" w:hanging="425"/>
      </w:pPr>
      <w:rPr>
        <w:rFonts w:hint="default"/>
      </w:rPr>
    </w:lvl>
    <w:lvl w:ilvl="8" w:tplc="F58A6564">
      <w:numFmt w:val="bullet"/>
      <w:lvlText w:val="•"/>
      <w:lvlJc w:val="left"/>
      <w:pPr>
        <w:ind w:left="6104" w:hanging="425"/>
      </w:pPr>
      <w:rPr>
        <w:rFonts w:hint="default"/>
      </w:rPr>
    </w:lvl>
  </w:abstractNum>
  <w:abstractNum w:abstractNumId="3">
    <w:nsid w:val="13A71695"/>
    <w:multiLevelType w:val="hybridMultilevel"/>
    <w:tmpl w:val="CC1CE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369A"/>
    <w:multiLevelType w:val="hybridMultilevel"/>
    <w:tmpl w:val="01F681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B1754"/>
    <w:multiLevelType w:val="hybridMultilevel"/>
    <w:tmpl w:val="8B84B32E"/>
    <w:lvl w:ilvl="0" w:tplc="A126DC42">
      <w:start w:val="1"/>
      <w:numFmt w:val="lowerLetter"/>
      <w:lvlText w:val="%1."/>
      <w:lvlJc w:val="left"/>
      <w:pPr>
        <w:ind w:left="3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6">
    <w:nsid w:val="2A6779F8"/>
    <w:multiLevelType w:val="hybridMultilevel"/>
    <w:tmpl w:val="F5705796"/>
    <w:lvl w:ilvl="0" w:tplc="80723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3399"/>
    <w:multiLevelType w:val="hybridMultilevel"/>
    <w:tmpl w:val="49584CFC"/>
    <w:lvl w:ilvl="0" w:tplc="AE88393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5AA01A">
      <w:numFmt w:val="bullet"/>
      <w:lvlText w:val="•"/>
      <w:lvlJc w:val="left"/>
      <w:pPr>
        <w:ind w:left="1481" w:hanging="348"/>
      </w:pPr>
      <w:rPr>
        <w:rFonts w:hint="default"/>
      </w:rPr>
    </w:lvl>
    <w:lvl w:ilvl="2" w:tplc="B0A2B030"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A2FC46B6">
      <w:numFmt w:val="bullet"/>
      <w:lvlText w:val="•"/>
      <w:lvlJc w:val="left"/>
      <w:pPr>
        <w:ind w:left="2803" w:hanging="348"/>
      </w:pPr>
      <w:rPr>
        <w:rFonts w:hint="default"/>
      </w:rPr>
    </w:lvl>
    <w:lvl w:ilvl="4" w:tplc="4740B036">
      <w:numFmt w:val="bullet"/>
      <w:lvlText w:val="•"/>
      <w:lvlJc w:val="left"/>
      <w:pPr>
        <w:ind w:left="3464" w:hanging="348"/>
      </w:pPr>
      <w:rPr>
        <w:rFonts w:hint="default"/>
      </w:rPr>
    </w:lvl>
    <w:lvl w:ilvl="5" w:tplc="7B00353C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ACBC570E">
      <w:numFmt w:val="bullet"/>
      <w:lvlText w:val="•"/>
      <w:lvlJc w:val="left"/>
      <w:pPr>
        <w:ind w:left="4786" w:hanging="348"/>
      </w:pPr>
      <w:rPr>
        <w:rFonts w:hint="default"/>
      </w:rPr>
    </w:lvl>
    <w:lvl w:ilvl="7" w:tplc="1712836C">
      <w:numFmt w:val="bullet"/>
      <w:lvlText w:val="•"/>
      <w:lvlJc w:val="left"/>
      <w:pPr>
        <w:ind w:left="5447" w:hanging="348"/>
      </w:pPr>
      <w:rPr>
        <w:rFonts w:hint="default"/>
      </w:rPr>
    </w:lvl>
    <w:lvl w:ilvl="8" w:tplc="6C546DB4">
      <w:numFmt w:val="bullet"/>
      <w:lvlText w:val="•"/>
      <w:lvlJc w:val="left"/>
      <w:pPr>
        <w:ind w:left="6108" w:hanging="348"/>
      </w:pPr>
      <w:rPr>
        <w:rFonts w:hint="default"/>
      </w:rPr>
    </w:lvl>
  </w:abstractNum>
  <w:abstractNum w:abstractNumId="8">
    <w:nsid w:val="2E9E2E5D"/>
    <w:multiLevelType w:val="hybridMultilevel"/>
    <w:tmpl w:val="ACBC14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04F22"/>
    <w:multiLevelType w:val="hybridMultilevel"/>
    <w:tmpl w:val="2F9A9CF2"/>
    <w:lvl w:ilvl="0" w:tplc="901E74B8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D05986"/>
    <w:multiLevelType w:val="hybridMultilevel"/>
    <w:tmpl w:val="783CFFF4"/>
    <w:lvl w:ilvl="0" w:tplc="BA9CA46C">
      <w:start w:val="1"/>
      <w:numFmt w:val="lowerLetter"/>
      <w:lvlText w:val="%1."/>
      <w:lvlJc w:val="left"/>
      <w:pPr>
        <w:ind w:left="832" w:hanging="348"/>
      </w:pPr>
      <w:rPr>
        <w:rFonts w:ascii="Tahoma" w:eastAsia="Tahoma" w:hAnsi="Tahoma" w:cs="Tahoma" w:hint="default"/>
        <w:spacing w:val="0"/>
        <w:w w:val="102"/>
        <w:sz w:val="21"/>
        <w:szCs w:val="21"/>
      </w:rPr>
    </w:lvl>
    <w:lvl w:ilvl="1" w:tplc="5D609E28">
      <w:numFmt w:val="bullet"/>
      <w:lvlText w:val="•"/>
      <w:lvlJc w:val="left"/>
      <w:pPr>
        <w:ind w:left="2208" w:hanging="348"/>
      </w:pPr>
      <w:rPr>
        <w:rFonts w:hint="default"/>
      </w:rPr>
    </w:lvl>
    <w:lvl w:ilvl="2" w:tplc="FB98A646">
      <w:numFmt w:val="bullet"/>
      <w:lvlText w:val="•"/>
      <w:lvlJc w:val="left"/>
      <w:pPr>
        <w:ind w:left="3576" w:hanging="348"/>
      </w:pPr>
      <w:rPr>
        <w:rFonts w:hint="default"/>
      </w:rPr>
    </w:lvl>
    <w:lvl w:ilvl="3" w:tplc="34AADAE4">
      <w:numFmt w:val="bullet"/>
      <w:lvlText w:val="•"/>
      <w:lvlJc w:val="left"/>
      <w:pPr>
        <w:ind w:left="4944" w:hanging="348"/>
      </w:pPr>
      <w:rPr>
        <w:rFonts w:hint="default"/>
      </w:rPr>
    </w:lvl>
    <w:lvl w:ilvl="4" w:tplc="E946BBF4">
      <w:numFmt w:val="bullet"/>
      <w:lvlText w:val="•"/>
      <w:lvlJc w:val="left"/>
      <w:pPr>
        <w:ind w:left="6312" w:hanging="348"/>
      </w:pPr>
      <w:rPr>
        <w:rFonts w:hint="default"/>
      </w:rPr>
    </w:lvl>
    <w:lvl w:ilvl="5" w:tplc="0FFC981E">
      <w:numFmt w:val="bullet"/>
      <w:lvlText w:val="•"/>
      <w:lvlJc w:val="left"/>
      <w:pPr>
        <w:ind w:left="7680" w:hanging="348"/>
      </w:pPr>
      <w:rPr>
        <w:rFonts w:hint="default"/>
      </w:rPr>
    </w:lvl>
    <w:lvl w:ilvl="6" w:tplc="463A6BA0">
      <w:numFmt w:val="bullet"/>
      <w:lvlText w:val="•"/>
      <w:lvlJc w:val="left"/>
      <w:pPr>
        <w:ind w:left="9048" w:hanging="348"/>
      </w:pPr>
      <w:rPr>
        <w:rFonts w:hint="default"/>
      </w:rPr>
    </w:lvl>
    <w:lvl w:ilvl="7" w:tplc="49EE97F0">
      <w:numFmt w:val="bullet"/>
      <w:lvlText w:val="•"/>
      <w:lvlJc w:val="left"/>
      <w:pPr>
        <w:ind w:left="10416" w:hanging="348"/>
      </w:pPr>
      <w:rPr>
        <w:rFonts w:hint="default"/>
      </w:rPr>
    </w:lvl>
    <w:lvl w:ilvl="8" w:tplc="6FEACEF4">
      <w:numFmt w:val="bullet"/>
      <w:lvlText w:val="•"/>
      <w:lvlJc w:val="left"/>
      <w:pPr>
        <w:ind w:left="11784" w:hanging="348"/>
      </w:pPr>
      <w:rPr>
        <w:rFonts w:hint="default"/>
      </w:rPr>
    </w:lvl>
  </w:abstractNum>
  <w:abstractNum w:abstractNumId="11">
    <w:nsid w:val="49DD7557"/>
    <w:multiLevelType w:val="hybridMultilevel"/>
    <w:tmpl w:val="EE70D1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2A57"/>
    <w:multiLevelType w:val="hybridMultilevel"/>
    <w:tmpl w:val="E82EC8B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B797BA6"/>
    <w:multiLevelType w:val="hybridMultilevel"/>
    <w:tmpl w:val="9F8C4F4A"/>
    <w:lvl w:ilvl="0" w:tplc="1CBCE14E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9E09B0">
      <w:numFmt w:val="bullet"/>
      <w:lvlText w:val="•"/>
      <w:lvlJc w:val="left"/>
      <w:pPr>
        <w:ind w:left="1481" w:hanging="348"/>
      </w:pPr>
      <w:rPr>
        <w:rFonts w:hint="default"/>
      </w:rPr>
    </w:lvl>
    <w:lvl w:ilvl="2" w:tplc="19B0DE4E"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18AE3910">
      <w:numFmt w:val="bullet"/>
      <w:lvlText w:val="•"/>
      <w:lvlJc w:val="left"/>
      <w:pPr>
        <w:ind w:left="2803" w:hanging="348"/>
      </w:pPr>
      <w:rPr>
        <w:rFonts w:hint="default"/>
      </w:rPr>
    </w:lvl>
    <w:lvl w:ilvl="4" w:tplc="95520A1A">
      <w:numFmt w:val="bullet"/>
      <w:lvlText w:val="•"/>
      <w:lvlJc w:val="left"/>
      <w:pPr>
        <w:ind w:left="3464" w:hanging="348"/>
      </w:pPr>
      <w:rPr>
        <w:rFonts w:hint="default"/>
      </w:rPr>
    </w:lvl>
    <w:lvl w:ilvl="5" w:tplc="C1D81452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E7DC9D30">
      <w:numFmt w:val="bullet"/>
      <w:lvlText w:val="•"/>
      <w:lvlJc w:val="left"/>
      <w:pPr>
        <w:ind w:left="4786" w:hanging="348"/>
      </w:pPr>
      <w:rPr>
        <w:rFonts w:hint="default"/>
      </w:rPr>
    </w:lvl>
    <w:lvl w:ilvl="7" w:tplc="D2E89024">
      <w:numFmt w:val="bullet"/>
      <w:lvlText w:val="•"/>
      <w:lvlJc w:val="left"/>
      <w:pPr>
        <w:ind w:left="5447" w:hanging="348"/>
      </w:pPr>
      <w:rPr>
        <w:rFonts w:hint="default"/>
      </w:rPr>
    </w:lvl>
    <w:lvl w:ilvl="8" w:tplc="1D2A4E64">
      <w:numFmt w:val="bullet"/>
      <w:lvlText w:val="•"/>
      <w:lvlJc w:val="left"/>
      <w:pPr>
        <w:ind w:left="6108" w:hanging="348"/>
      </w:pPr>
      <w:rPr>
        <w:rFonts w:hint="default"/>
      </w:rPr>
    </w:lvl>
  </w:abstractNum>
  <w:abstractNum w:abstractNumId="14">
    <w:nsid w:val="5BDF346E"/>
    <w:multiLevelType w:val="hybridMultilevel"/>
    <w:tmpl w:val="1C14A598"/>
    <w:lvl w:ilvl="0" w:tplc="283AADE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96B43E">
      <w:numFmt w:val="bullet"/>
      <w:lvlText w:val="•"/>
      <w:lvlJc w:val="left"/>
      <w:pPr>
        <w:ind w:left="1481" w:hanging="348"/>
      </w:pPr>
      <w:rPr>
        <w:rFonts w:hint="default"/>
      </w:rPr>
    </w:lvl>
    <w:lvl w:ilvl="2" w:tplc="3994759E"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B54CC666">
      <w:numFmt w:val="bullet"/>
      <w:lvlText w:val="•"/>
      <w:lvlJc w:val="left"/>
      <w:pPr>
        <w:ind w:left="2803" w:hanging="348"/>
      </w:pPr>
      <w:rPr>
        <w:rFonts w:hint="default"/>
      </w:rPr>
    </w:lvl>
    <w:lvl w:ilvl="4" w:tplc="EF529B06">
      <w:numFmt w:val="bullet"/>
      <w:lvlText w:val="•"/>
      <w:lvlJc w:val="left"/>
      <w:pPr>
        <w:ind w:left="3464" w:hanging="348"/>
      </w:pPr>
      <w:rPr>
        <w:rFonts w:hint="default"/>
      </w:rPr>
    </w:lvl>
    <w:lvl w:ilvl="5" w:tplc="9F9CC8BC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75CEBD12">
      <w:numFmt w:val="bullet"/>
      <w:lvlText w:val="•"/>
      <w:lvlJc w:val="left"/>
      <w:pPr>
        <w:ind w:left="4786" w:hanging="348"/>
      </w:pPr>
      <w:rPr>
        <w:rFonts w:hint="default"/>
      </w:rPr>
    </w:lvl>
    <w:lvl w:ilvl="7" w:tplc="04A0E88C">
      <w:numFmt w:val="bullet"/>
      <w:lvlText w:val="•"/>
      <w:lvlJc w:val="left"/>
      <w:pPr>
        <w:ind w:left="5447" w:hanging="348"/>
      </w:pPr>
      <w:rPr>
        <w:rFonts w:hint="default"/>
      </w:rPr>
    </w:lvl>
    <w:lvl w:ilvl="8" w:tplc="E294F374">
      <w:numFmt w:val="bullet"/>
      <w:lvlText w:val="•"/>
      <w:lvlJc w:val="left"/>
      <w:pPr>
        <w:ind w:left="6108" w:hanging="348"/>
      </w:pPr>
      <w:rPr>
        <w:rFonts w:hint="default"/>
      </w:rPr>
    </w:lvl>
  </w:abstractNum>
  <w:abstractNum w:abstractNumId="15">
    <w:nsid w:val="5DB24F03"/>
    <w:multiLevelType w:val="hybridMultilevel"/>
    <w:tmpl w:val="ED1AC730"/>
    <w:lvl w:ilvl="0" w:tplc="EE62A55A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9FA16E6">
      <w:numFmt w:val="bullet"/>
      <w:lvlText w:val="•"/>
      <w:lvlJc w:val="left"/>
      <w:pPr>
        <w:ind w:left="1481" w:hanging="348"/>
      </w:pPr>
      <w:rPr>
        <w:rFonts w:hint="default"/>
      </w:rPr>
    </w:lvl>
    <w:lvl w:ilvl="2" w:tplc="D11CB5E4"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5CD4C936">
      <w:numFmt w:val="bullet"/>
      <w:lvlText w:val="•"/>
      <w:lvlJc w:val="left"/>
      <w:pPr>
        <w:ind w:left="2803" w:hanging="348"/>
      </w:pPr>
      <w:rPr>
        <w:rFonts w:hint="default"/>
      </w:rPr>
    </w:lvl>
    <w:lvl w:ilvl="4" w:tplc="CF90639C">
      <w:numFmt w:val="bullet"/>
      <w:lvlText w:val="•"/>
      <w:lvlJc w:val="left"/>
      <w:pPr>
        <w:ind w:left="3464" w:hanging="348"/>
      </w:pPr>
      <w:rPr>
        <w:rFonts w:hint="default"/>
      </w:rPr>
    </w:lvl>
    <w:lvl w:ilvl="5" w:tplc="E6A876E4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8834A838">
      <w:numFmt w:val="bullet"/>
      <w:lvlText w:val="•"/>
      <w:lvlJc w:val="left"/>
      <w:pPr>
        <w:ind w:left="4786" w:hanging="348"/>
      </w:pPr>
      <w:rPr>
        <w:rFonts w:hint="default"/>
      </w:rPr>
    </w:lvl>
    <w:lvl w:ilvl="7" w:tplc="1BB08DB8">
      <w:numFmt w:val="bullet"/>
      <w:lvlText w:val="•"/>
      <w:lvlJc w:val="left"/>
      <w:pPr>
        <w:ind w:left="5447" w:hanging="348"/>
      </w:pPr>
      <w:rPr>
        <w:rFonts w:hint="default"/>
      </w:rPr>
    </w:lvl>
    <w:lvl w:ilvl="8" w:tplc="600651BA">
      <w:numFmt w:val="bullet"/>
      <w:lvlText w:val="•"/>
      <w:lvlJc w:val="left"/>
      <w:pPr>
        <w:ind w:left="6108" w:hanging="348"/>
      </w:pPr>
      <w:rPr>
        <w:rFonts w:hint="default"/>
      </w:rPr>
    </w:lvl>
  </w:abstractNum>
  <w:abstractNum w:abstractNumId="16">
    <w:nsid w:val="62132F39"/>
    <w:multiLevelType w:val="hybridMultilevel"/>
    <w:tmpl w:val="66CC1466"/>
    <w:lvl w:ilvl="0" w:tplc="E53CBEEA">
      <w:start w:val="1"/>
      <w:numFmt w:val="upperLetter"/>
      <w:lvlText w:val="%1)"/>
      <w:lvlJc w:val="left"/>
      <w:pPr>
        <w:ind w:left="136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663E13D5"/>
    <w:multiLevelType w:val="hybridMultilevel"/>
    <w:tmpl w:val="0B24A4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3FA9"/>
    <w:multiLevelType w:val="hybridMultilevel"/>
    <w:tmpl w:val="E2069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51CD6"/>
    <w:multiLevelType w:val="hybridMultilevel"/>
    <w:tmpl w:val="0EB231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F28F4"/>
    <w:multiLevelType w:val="hybridMultilevel"/>
    <w:tmpl w:val="A44C69B4"/>
    <w:lvl w:ilvl="0" w:tplc="9BAA492C">
      <w:start w:val="1"/>
      <w:numFmt w:val="lowerLetter"/>
      <w:lvlText w:val="%1)"/>
      <w:lvlJc w:val="left"/>
      <w:pPr>
        <w:ind w:left="409" w:hanging="297"/>
      </w:pPr>
      <w:rPr>
        <w:rFonts w:ascii="Tahoma" w:eastAsia="Tahoma" w:hAnsi="Tahoma" w:cs="Tahoma" w:hint="default"/>
        <w:b/>
        <w:bCs/>
        <w:i/>
        <w:spacing w:val="0"/>
        <w:w w:val="98"/>
        <w:sz w:val="22"/>
        <w:szCs w:val="22"/>
      </w:rPr>
    </w:lvl>
    <w:lvl w:ilvl="1" w:tplc="A94A2F1E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2" w:tplc="0E3EA16A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048E22FA">
      <w:numFmt w:val="bullet"/>
      <w:lvlText w:val="•"/>
      <w:lvlJc w:val="left"/>
      <w:pPr>
        <w:ind w:left="2550" w:hanging="348"/>
      </w:pPr>
      <w:rPr>
        <w:rFonts w:hint="default"/>
      </w:rPr>
    </w:lvl>
    <w:lvl w:ilvl="4" w:tplc="4B8CA106">
      <w:numFmt w:val="bullet"/>
      <w:lvlText w:val="•"/>
      <w:lvlJc w:val="left"/>
      <w:pPr>
        <w:ind w:left="4260" w:hanging="348"/>
      </w:pPr>
      <w:rPr>
        <w:rFonts w:hint="default"/>
      </w:rPr>
    </w:lvl>
    <w:lvl w:ilvl="5" w:tplc="08FE35FE">
      <w:numFmt w:val="bullet"/>
      <w:lvlText w:val="•"/>
      <w:lvlJc w:val="left"/>
      <w:pPr>
        <w:ind w:left="5970" w:hanging="348"/>
      </w:pPr>
      <w:rPr>
        <w:rFonts w:hint="default"/>
      </w:rPr>
    </w:lvl>
    <w:lvl w:ilvl="6" w:tplc="9F1C89E4">
      <w:numFmt w:val="bullet"/>
      <w:lvlText w:val="•"/>
      <w:lvlJc w:val="left"/>
      <w:pPr>
        <w:ind w:left="7680" w:hanging="348"/>
      </w:pPr>
      <w:rPr>
        <w:rFonts w:hint="default"/>
      </w:rPr>
    </w:lvl>
    <w:lvl w:ilvl="7" w:tplc="9BBABF78">
      <w:numFmt w:val="bullet"/>
      <w:lvlText w:val="•"/>
      <w:lvlJc w:val="left"/>
      <w:pPr>
        <w:ind w:left="9390" w:hanging="348"/>
      </w:pPr>
      <w:rPr>
        <w:rFonts w:hint="default"/>
      </w:rPr>
    </w:lvl>
    <w:lvl w:ilvl="8" w:tplc="FF2A806E">
      <w:numFmt w:val="bullet"/>
      <w:lvlText w:val="•"/>
      <w:lvlJc w:val="left"/>
      <w:pPr>
        <w:ind w:left="11100" w:hanging="348"/>
      </w:pPr>
      <w:rPr>
        <w:rFonts w:hint="default"/>
      </w:rPr>
    </w:lvl>
  </w:abstractNum>
  <w:abstractNum w:abstractNumId="21">
    <w:nsid w:val="71791167"/>
    <w:multiLevelType w:val="hybridMultilevel"/>
    <w:tmpl w:val="A57028FA"/>
    <w:lvl w:ilvl="0" w:tplc="4AA2A8E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BC18DC">
      <w:numFmt w:val="bullet"/>
      <w:lvlText w:val="•"/>
      <w:lvlJc w:val="left"/>
      <w:pPr>
        <w:ind w:left="1481" w:hanging="348"/>
      </w:pPr>
      <w:rPr>
        <w:rFonts w:hint="default"/>
      </w:rPr>
    </w:lvl>
    <w:lvl w:ilvl="2" w:tplc="1C2039BE"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903AA3B6">
      <w:numFmt w:val="bullet"/>
      <w:lvlText w:val="•"/>
      <w:lvlJc w:val="left"/>
      <w:pPr>
        <w:ind w:left="2803" w:hanging="348"/>
      </w:pPr>
      <w:rPr>
        <w:rFonts w:hint="default"/>
      </w:rPr>
    </w:lvl>
    <w:lvl w:ilvl="4" w:tplc="20BC50BE">
      <w:numFmt w:val="bullet"/>
      <w:lvlText w:val="•"/>
      <w:lvlJc w:val="left"/>
      <w:pPr>
        <w:ind w:left="3464" w:hanging="348"/>
      </w:pPr>
      <w:rPr>
        <w:rFonts w:hint="default"/>
      </w:rPr>
    </w:lvl>
    <w:lvl w:ilvl="5" w:tplc="135E4B2A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F38C032C">
      <w:numFmt w:val="bullet"/>
      <w:lvlText w:val="•"/>
      <w:lvlJc w:val="left"/>
      <w:pPr>
        <w:ind w:left="4786" w:hanging="348"/>
      </w:pPr>
      <w:rPr>
        <w:rFonts w:hint="default"/>
      </w:rPr>
    </w:lvl>
    <w:lvl w:ilvl="7" w:tplc="0C348AD0">
      <w:numFmt w:val="bullet"/>
      <w:lvlText w:val="•"/>
      <w:lvlJc w:val="left"/>
      <w:pPr>
        <w:ind w:left="5447" w:hanging="348"/>
      </w:pPr>
      <w:rPr>
        <w:rFonts w:hint="default"/>
      </w:rPr>
    </w:lvl>
    <w:lvl w:ilvl="8" w:tplc="D22EB5AA">
      <w:numFmt w:val="bullet"/>
      <w:lvlText w:val="•"/>
      <w:lvlJc w:val="left"/>
      <w:pPr>
        <w:ind w:left="6108" w:hanging="348"/>
      </w:pPr>
      <w:rPr>
        <w:rFonts w:hint="default"/>
      </w:rPr>
    </w:lvl>
  </w:abstractNum>
  <w:abstractNum w:abstractNumId="22">
    <w:nsid w:val="7F146688"/>
    <w:multiLevelType w:val="hybridMultilevel"/>
    <w:tmpl w:val="497CB0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0"/>
  </w:num>
  <w:num w:numId="5">
    <w:abstractNumId w:val="14"/>
  </w:num>
  <w:num w:numId="6">
    <w:abstractNumId w:val="7"/>
  </w:num>
  <w:num w:numId="7">
    <w:abstractNumId w:val="13"/>
  </w:num>
  <w:num w:numId="8">
    <w:abstractNumId w:val="15"/>
  </w:num>
  <w:num w:numId="9">
    <w:abstractNumId w:val="21"/>
  </w:num>
  <w:num w:numId="10">
    <w:abstractNumId w:val="3"/>
  </w:num>
  <w:num w:numId="11">
    <w:abstractNumId w:val="12"/>
  </w:num>
  <w:num w:numId="12">
    <w:abstractNumId w:val="16"/>
  </w:num>
  <w:num w:numId="13">
    <w:abstractNumId w:val="18"/>
  </w:num>
  <w:num w:numId="14">
    <w:abstractNumId w:val="8"/>
  </w:num>
  <w:num w:numId="15">
    <w:abstractNumId w:val="4"/>
  </w:num>
  <w:num w:numId="16">
    <w:abstractNumId w:val="17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9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F4D"/>
    <w:rsid w:val="00085907"/>
    <w:rsid w:val="00152F67"/>
    <w:rsid w:val="001B3A03"/>
    <w:rsid w:val="001C110D"/>
    <w:rsid w:val="001D0683"/>
    <w:rsid w:val="001D4BD0"/>
    <w:rsid w:val="00262163"/>
    <w:rsid w:val="002B4EB7"/>
    <w:rsid w:val="002D3A5D"/>
    <w:rsid w:val="0030354C"/>
    <w:rsid w:val="0036002F"/>
    <w:rsid w:val="00397FE4"/>
    <w:rsid w:val="003C2734"/>
    <w:rsid w:val="003C722F"/>
    <w:rsid w:val="003E4440"/>
    <w:rsid w:val="003F6FB3"/>
    <w:rsid w:val="003F7541"/>
    <w:rsid w:val="004070AD"/>
    <w:rsid w:val="004331D2"/>
    <w:rsid w:val="00472D7C"/>
    <w:rsid w:val="0047421C"/>
    <w:rsid w:val="004C6D15"/>
    <w:rsid w:val="004D260A"/>
    <w:rsid w:val="004E28DE"/>
    <w:rsid w:val="00517873"/>
    <w:rsid w:val="00546BB5"/>
    <w:rsid w:val="005578BC"/>
    <w:rsid w:val="00593D83"/>
    <w:rsid w:val="005A0C70"/>
    <w:rsid w:val="005B7826"/>
    <w:rsid w:val="005D1F4D"/>
    <w:rsid w:val="005F5926"/>
    <w:rsid w:val="006102DC"/>
    <w:rsid w:val="006D1729"/>
    <w:rsid w:val="00766C11"/>
    <w:rsid w:val="00784899"/>
    <w:rsid w:val="007B4111"/>
    <w:rsid w:val="007C6836"/>
    <w:rsid w:val="008436B4"/>
    <w:rsid w:val="00847DCA"/>
    <w:rsid w:val="008671D2"/>
    <w:rsid w:val="008B56CE"/>
    <w:rsid w:val="008F790A"/>
    <w:rsid w:val="00922789"/>
    <w:rsid w:val="00972AF0"/>
    <w:rsid w:val="0097349D"/>
    <w:rsid w:val="009C2260"/>
    <w:rsid w:val="009C27C3"/>
    <w:rsid w:val="009E099C"/>
    <w:rsid w:val="00A0000B"/>
    <w:rsid w:val="00A10718"/>
    <w:rsid w:val="00A12949"/>
    <w:rsid w:val="00A911B1"/>
    <w:rsid w:val="00A91B8D"/>
    <w:rsid w:val="00B250D0"/>
    <w:rsid w:val="00B90FC7"/>
    <w:rsid w:val="00BE5293"/>
    <w:rsid w:val="00C179CF"/>
    <w:rsid w:val="00C361CB"/>
    <w:rsid w:val="00C4532F"/>
    <w:rsid w:val="00CD3AC5"/>
    <w:rsid w:val="00D5445B"/>
    <w:rsid w:val="00E47501"/>
    <w:rsid w:val="00EA666D"/>
    <w:rsid w:val="00F22C43"/>
    <w:rsid w:val="00F50212"/>
    <w:rsid w:val="00F6395B"/>
    <w:rsid w:val="00F76118"/>
    <w:rsid w:val="00F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D1F4D"/>
    <w:pPr>
      <w:widowControl w:val="0"/>
      <w:autoSpaceDE w:val="0"/>
      <w:autoSpaceDN w:val="0"/>
      <w:spacing w:after="0" w:line="240" w:lineRule="auto"/>
      <w:ind w:left="832"/>
    </w:pPr>
    <w:rPr>
      <w:rFonts w:ascii="Tahoma" w:eastAsia="Tahoma" w:hAnsi="Tahoma" w:cs="Tahoma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D1F4D"/>
    <w:rPr>
      <w:rFonts w:ascii="Tahoma" w:eastAsia="Tahoma" w:hAnsi="Tahoma" w:cs="Tahoma"/>
      <w:sz w:val="21"/>
      <w:szCs w:val="21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5D1F4D"/>
    <w:pPr>
      <w:widowControl w:val="0"/>
      <w:autoSpaceDE w:val="0"/>
      <w:autoSpaceDN w:val="0"/>
      <w:spacing w:after="0" w:line="240" w:lineRule="auto"/>
      <w:ind w:left="392" w:hanging="304"/>
      <w:outlineLvl w:val="2"/>
    </w:pPr>
    <w:rPr>
      <w:rFonts w:ascii="Tahoma" w:eastAsia="Tahoma" w:hAnsi="Tahoma" w:cs="Tahoma"/>
      <w:b/>
      <w:bCs/>
      <w:i/>
      <w:lang w:val="en-US" w:eastAsia="en-US"/>
    </w:rPr>
  </w:style>
  <w:style w:type="paragraph" w:styleId="Paragrafoelenco">
    <w:name w:val="List Paragraph"/>
    <w:basedOn w:val="Normale"/>
    <w:uiPriority w:val="34"/>
    <w:qFormat/>
    <w:rsid w:val="005D1F4D"/>
    <w:pPr>
      <w:widowControl w:val="0"/>
      <w:autoSpaceDE w:val="0"/>
      <w:autoSpaceDN w:val="0"/>
      <w:spacing w:after="0" w:line="240" w:lineRule="auto"/>
      <w:ind w:left="832" w:hanging="360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D4B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4B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table" w:styleId="Grigliatabella">
    <w:name w:val="Table Grid"/>
    <w:basedOn w:val="Tabellanormale"/>
    <w:uiPriority w:val="59"/>
    <w:rsid w:val="002B4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722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22F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22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7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722F"/>
  </w:style>
  <w:style w:type="character" w:styleId="Collegamentoipertestuale">
    <w:name w:val="Hyperlink"/>
    <w:basedOn w:val="Carpredefinitoparagrafo"/>
    <w:uiPriority w:val="99"/>
    <w:unhideWhenUsed/>
    <w:rsid w:val="00972AF0"/>
    <w:rPr>
      <w:color w:val="0000FF" w:themeColor="hyperlink"/>
      <w:u w:val="single"/>
    </w:rPr>
  </w:style>
  <w:style w:type="paragraph" w:customStyle="1" w:styleId="Default">
    <w:name w:val="Default"/>
    <w:rsid w:val="00EA66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rmic8as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as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Fuji01</dc:creator>
  <cp:lastModifiedBy>Dirigente Scolastico</cp:lastModifiedBy>
  <cp:revision>9</cp:revision>
  <dcterms:created xsi:type="dcterms:W3CDTF">2019-03-08T09:05:00Z</dcterms:created>
  <dcterms:modified xsi:type="dcterms:W3CDTF">2019-03-22T07:32:00Z</dcterms:modified>
</cp:coreProperties>
</file>